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98B0" w14:textId="1FCC73A9" w:rsidR="003B5817" w:rsidRPr="0083573D" w:rsidRDefault="00521744" w:rsidP="00EB52CB">
      <w:pPr>
        <w:jc w:val="center"/>
        <w:rPr>
          <w:rFonts w:ascii="Sylfaen" w:hAnsi="Sylfaen" w:cstheme="majorBidi"/>
          <w:b/>
          <w:sz w:val="40"/>
          <w:szCs w:val="40"/>
        </w:rPr>
      </w:pPr>
      <w:r w:rsidRPr="0083573D">
        <w:rPr>
          <w:rFonts w:ascii="Sylfaen" w:hAnsi="Sylfaen" w:cstheme="majorBidi"/>
          <w:b/>
          <w:noProof/>
          <w:sz w:val="40"/>
          <w:szCs w:val="40"/>
          <w:lang w:val="en-US"/>
        </w:rPr>
        <w:drawing>
          <wp:anchor distT="0" distB="0" distL="114300" distR="114300" simplePos="0" relativeHeight="251658240" behindDoc="0" locked="0" layoutInCell="1" allowOverlap="1" wp14:anchorId="21A3180D" wp14:editId="4E1000DA">
            <wp:simplePos x="0" y="0"/>
            <wp:positionH relativeFrom="column">
              <wp:posOffset>-343535</wp:posOffset>
            </wp:positionH>
            <wp:positionV relativeFrom="paragraph">
              <wp:posOffset>524</wp:posOffset>
            </wp:positionV>
            <wp:extent cx="2941983" cy="935260"/>
            <wp:effectExtent l="0" t="0" r="0" b="0"/>
            <wp:wrapThrough wrapText="bothSides">
              <wp:wrapPolygon edited="0">
                <wp:start x="0" y="0"/>
                <wp:lineTo x="0" y="21130"/>
                <wp:lineTo x="21400" y="21130"/>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tif"/>
                    <pic:cNvPicPr/>
                  </pic:nvPicPr>
                  <pic:blipFill>
                    <a:blip r:embed="rId11">
                      <a:extLst>
                        <a:ext uri="{28A0092B-C50C-407E-A947-70E740481C1C}">
                          <a14:useLocalDpi xmlns:a14="http://schemas.microsoft.com/office/drawing/2010/main" val="0"/>
                        </a:ext>
                      </a:extLst>
                    </a:blip>
                    <a:stretch>
                      <a:fillRect/>
                    </a:stretch>
                  </pic:blipFill>
                  <pic:spPr>
                    <a:xfrm>
                      <a:off x="0" y="0"/>
                      <a:ext cx="2941983" cy="935260"/>
                    </a:xfrm>
                    <a:prstGeom prst="rect">
                      <a:avLst/>
                    </a:prstGeom>
                  </pic:spPr>
                </pic:pic>
              </a:graphicData>
            </a:graphic>
            <wp14:sizeRelH relativeFrom="page">
              <wp14:pctWidth>0</wp14:pctWidth>
            </wp14:sizeRelH>
            <wp14:sizeRelV relativeFrom="page">
              <wp14:pctHeight>0</wp14:pctHeight>
            </wp14:sizeRelV>
          </wp:anchor>
        </w:drawing>
      </w:r>
    </w:p>
    <w:p w14:paraId="0F975741" w14:textId="76FB3C64" w:rsidR="003B5817" w:rsidRDefault="003B5817" w:rsidP="003B5817">
      <w:pPr>
        <w:jc w:val="center"/>
        <w:rPr>
          <w:rFonts w:ascii="Sylfaen" w:hAnsi="Sylfaen" w:cstheme="majorBidi"/>
          <w:b/>
          <w:sz w:val="40"/>
          <w:szCs w:val="40"/>
        </w:rPr>
      </w:pPr>
    </w:p>
    <w:p w14:paraId="1F48BA39" w14:textId="77777777" w:rsidR="00260F5E" w:rsidRPr="0083573D" w:rsidRDefault="00260F5E" w:rsidP="003B5817">
      <w:pPr>
        <w:jc w:val="center"/>
        <w:rPr>
          <w:rFonts w:ascii="Sylfaen" w:hAnsi="Sylfaen" w:cstheme="majorBidi"/>
          <w:b/>
          <w:sz w:val="40"/>
          <w:szCs w:val="40"/>
        </w:rPr>
      </w:pPr>
    </w:p>
    <w:p w14:paraId="008404B6" w14:textId="30A52BE2" w:rsidR="00EB52CB" w:rsidRPr="0083573D" w:rsidRDefault="00EB52CB" w:rsidP="00AC5785">
      <w:pPr>
        <w:spacing w:after="0" w:line="240" w:lineRule="auto"/>
        <w:jc w:val="center"/>
        <w:rPr>
          <w:rFonts w:asciiTheme="majorBidi" w:hAnsiTheme="majorBidi" w:cstheme="majorBidi"/>
          <w:b/>
          <w:sz w:val="40"/>
          <w:szCs w:val="40"/>
        </w:rPr>
      </w:pPr>
      <w:r w:rsidRPr="0083573D">
        <w:rPr>
          <w:rFonts w:asciiTheme="majorBidi" w:hAnsiTheme="majorBidi" w:cstheme="majorBidi"/>
          <w:b/>
          <w:sz w:val="40"/>
          <w:szCs w:val="40"/>
        </w:rPr>
        <w:t xml:space="preserve">Call for </w:t>
      </w:r>
      <w:r w:rsidR="005A1371" w:rsidRPr="0083573D">
        <w:rPr>
          <w:rFonts w:asciiTheme="majorBidi" w:hAnsiTheme="majorBidi" w:cstheme="majorBidi"/>
          <w:b/>
          <w:sz w:val="40"/>
          <w:szCs w:val="40"/>
        </w:rPr>
        <w:t xml:space="preserve">applications </w:t>
      </w:r>
      <w:r w:rsidRPr="0083573D">
        <w:rPr>
          <w:rFonts w:asciiTheme="majorBidi" w:hAnsiTheme="majorBidi" w:cstheme="majorBidi"/>
          <w:b/>
          <w:sz w:val="40"/>
          <w:szCs w:val="40"/>
        </w:rPr>
        <w:t xml:space="preserve">for </w:t>
      </w:r>
    </w:p>
    <w:p w14:paraId="286F5232" w14:textId="771143DC" w:rsidR="008F1664" w:rsidRPr="0083573D" w:rsidRDefault="00F96E23" w:rsidP="005C2457">
      <w:pPr>
        <w:pStyle w:val="CommentText"/>
        <w:jc w:val="center"/>
        <w:rPr>
          <w:rFonts w:asciiTheme="majorBidi" w:hAnsiTheme="majorBidi" w:cstheme="majorBidi"/>
          <w:b/>
          <w:sz w:val="40"/>
          <w:szCs w:val="40"/>
        </w:rPr>
      </w:pPr>
      <w:r w:rsidRPr="0083573D">
        <w:rPr>
          <w:rFonts w:asciiTheme="majorBidi" w:hAnsiTheme="majorBidi" w:cstheme="majorBidi"/>
          <w:b/>
          <w:sz w:val="40"/>
          <w:szCs w:val="40"/>
        </w:rPr>
        <w:t>Small-scale investments to i</w:t>
      </w:r>
      <w:r w:rsidR="008F1664" w:rsidRPr="0083573D">
        <w:rPr>
          <w:rFonts w:asciiTheme="majorBidi" w:hAnsiTheme="majorBidi" w:cstheme="majorBidi"/>
          <w:b/>
          <w:sz w:val="40"/>
          <w:szCs w:val="40"/>
        </w:rPr>
        <w:t>mprov</w:t>
      </w:r>
      <w:r w:rsidRPr="0083573D">
        <w:rPr>
          <w:rFonts w:asciiTheme="majorBidi" w:hAnsiTheme="majorBidi" w:cstheme="majorBidi"/>
          <w:b/>
          <w:sz w:val="40"/>
          <w:szCs w:val="40"/>
        </w:rPr>
        <w:t xml:space="preserve">e </w:t>
      </w:r>
      <w:r w:rsidR="008F1664" w:rsidRPr="0083573D">
        <w:rPr>
          <w:rFonts w:asciiTheme="majorBidi" w:hAnsiTheme="majorBidi" w:cstheme="majorBidi"/>
          <w:b/>
          <w:sz w:val="40"/>
          <w:szCs w:val="40"/>
        </w:rPr>
        <w:t>the competitiveness</w:t>
      </w:r>
      <w:r w:rsidR="00AC5785">
        <w:rPr>
          <w:rFonts w:asciiTheme="majorBidi" w:hAnsiTheme="majorBidi" w:cstheme="majorBidi"/>
          <w:b/>
          <w:sz w:val="40"/>
          <w:szCs w:val="40"/>
        </w:rPr>
        <w:t xml:space="preserve"> of</w:t>
      </w:r>
      <w:r w:rsidR="008F1664" w:rsidRPr="0083573D">
        <w:rPr>
          <w:rFonts w:asciiTheme="majorBidi" w:hAnsiTheme="majorBidi" w:cstheme="majorBidi"/>
          <w:b/>
          <w:sz w:val="40"/>
          <w:szCs w:val="40"/>
        </w:rPr>
        <w:t xml:space="preserve"> </w:t>
      </w:r>
      <w:r w:rsidR="0083573D" w:rsidRPr="0083573D">
        <w:rPr>
          <w:rFonts w:asciiTheme="majorBidi" w:hAnsiTheme="majorBidi" w:cstheme="majorBidi"/>
          <w:b/>
          <w:sz w:val="40"/>
          <w:szCs w:val="40"/>
        </w:rPr>
        <w:t xml:space="preserve">value chains in </w:t>
      </w:r>
      <w:r w:rsidR="008F1664" w:rsidRPr="0083573D">
        <w:rPr>
          <w:rFonts w:asciiTheme="majorBidi" w:hAnsiTheme="majorBidi" w:cstheme="majorBidi"/>
          <w:b/>
          <w:sz w:val="40"/>
          <w:szCs w:val="40"/>
        </w:rPr>
        <w:t xml:space="preserve">the agricultural </w:t>
      </w:r>
      <w:r w:rsidR="0083573D">
        <w:rPr>
          <w:rFonts w:asciiTheme="majorBidi" w:hAnsiTheme="majorBidi" w:cstheme="majorBidi"/>
          <w:b/>
          <w:sz w:val="40"/>
          <w:szCs w:val="40"/>
        </w:rPr>
        <w:t xml:space="preserve">and rural development </w:t>
      </w:r>
      <w:r w:rsidR="008F1664" w:rsidRPr="0083573D">
        <w:rPr>
          <w:rFonts w:asciiTheme="majorBidi" w:hAnsiTheme="majorBidi" w:cstheme="majorBidi"/>
          <w:b/>
          <w:sz w:val="40"/>
          <w:szCs w:val="40"/>
        </w:rPr>
        <w:t>sector</w:t>
      </w:r>
      <w:r w:rsidR="0083573D">
        <w:rPr>
          <w:rFonts w:asciiTheme="majorBidi" w:hAnsiTheme="majorBidi" w:cstheme="majorBidi"/>
          <w:b/>
          <w:sz w:val="40"/>
          <w:szCs w:val="40"/>
        </w:rPr>
        <w:t>s</w:t>
      </w:r>
      <w:r w:rsidR="008F1664" w:rsidRPr="0083573D">
        <w:rPr>
          <w:rFonts w:asciiTheme="majorBidi" w:hAnsiTheme="majorBidi" w:cstheme="majorBidi"/>
          <w:b/>
          <w:sz w:val="40"/>
          <w:szCs w:val="40"/>
        </w:rPr>
        <w:t xml:space="preserve"> in </w:t>
      </w:r>
      <w:r w:rsidR="004B41FD">
        <w:rPr>
          <w:rFonts w:asciiTheme="majorBidi" w:hAnsiTheme="majorBidi" w:cstheme="majorBidi"/>
          <w:b/>
          <w:sz w:val="40"/>
          <w:szCs w:val="40"/>
        </w:rPr>
        <w:t xml:space="preserve">Una-Sana Canton and </w:t>
      </w:r>
      <w:r w:rsidR="00BA35C7">
        <w:rPr>
          <w:rFonts w:asciiTheme="majorBidi" w:hAnsiTheme="majorBidi" w:cstheme="majorBidi"/>
          <w:b/>
          <w:sz w:val="40"/>
          <w:szCs w:val="40"/>
        </w:rPr>
        <w:t>c</w:t>
      </w:r>
      <w:r w:rsidR="004B41FD" w:rsidRPr="004B41FD">
        <w:rPr>
          <w:rFonts w:asciiTheme="majorBidi" w:hAnsiTheme="majorBidi" w:cstheme="majorBidi"/>
          <w:b/>
          <w:sz w:val="40"/>
          <w:szCs w:val="40"/>
        </w:rPr>
        <w:t xml:space="preserve">ity of Bihac in the Federation of Bosnia and Herzegovina and </w:t>
      </w:r>
      <w:r w:rsidR="00C66303">
        <w:rPr>
          <w:rFonts w:asciiTheme="majorBidi" w:hAnsiTheme="majorBidi" w:cstheme="majorBidi"/>
          <w:b/>
          <w:sz w:val="40"/>
          <w:szCs w:val="40"/>
        </w:rPr>
        <w:t xml:space="preserve">in the </w:t>
      </w:r>
      <w:r w:rsidR="004B41FD" w:rsidRPr="004B41FD">
        <w:rPr>
          <w:rFonts w:asciiTheme="majorBidi" w:hAnsiTheme="majorBidi" w:cstheme="majorBidi"/>
          <w:b/>
          <w:sz w:val="40"/>
          <w:szCs w:val="40"/>
        </w:rPr>
        <w:t xml:space="preserve">municipalities of </w:t>
      </w:r>
      <w:proofErr w:type="spellStart"/>
      <w:r w:rsidR="004B41FD" w:rsidRPr="004B41FD">
        <w:rPr>
          <w:rFonts w:asciiTheme="majorBidi" w:hAnsiTheme="majorBidi" w:cstheme="majorBidi"/>
          <w:b/>
          <w:sz w:val="40"/>
          <w:szCs w:val="40"/>
        </w:rPr>
        <w:t>Gacko</w:t>
      </w:r>
      <w:proofErr w:type="spellEnd"/>
      <w:r w:rsidR="004B41FD" w:rsidRPr="004B41FD">
        <w:rPr>
          <w:rFonts w:asciiTheme="majorBidi" w:hAnsiTheme="majorBidi" w:cstheme="majorBidi"/>
          <w:b/>
          <w:sz w:val="40"/>
          <w:szCs w:val="40"/>
        </w:rPr>
        <w:t xml:space="preserve">, Rogatica, </w:t>
      </w:r>
      <w:proofErr w:type="spellStart"/>
      <w:r w:rsidR="004B41FD" w:rsidRPr="004B41FD">
        <w:rPr>
          <w:rFonts w:asciiTheme="majorBidi" w:hAnsiTheme="majorBidi" w:cstheme="majorBidi"/>
          <w:b/>
          <w:sz w:val="40"/>
          <w:szCs w:val="40"/>
        </w:rPr>
        <w:t>Rudo</w:t>
      </w:r>
      <w:proofErr w:type="spellEnd"/>
      <w:r w:rsidR="004B41FD" w:rsidRPr="004B41FD">
        <w:rPr>
          <w:rFonts w:asciiTheme="majorBidi" w:hAnsiTheme="majorBidi" w:cstheme="majorBidi"/>
          <w:b/>
          <w:sz w:val="40"/>
          <w:szCs w:val="40"/>
        </w:rPr>
        <w:t xml:space="preserve">, </w:t>
      </w:r>
      <w:proofErr w:type="spellStart"/>
      <w:r w:rsidR="004B41FD" w:rsidRPr="004B41FD">
        <w:rPr>
          <w:rFonts w:asciiTheme="majorBidi" w:hAnsiTheme="majorBidi" w:cstheme="majorBidi"/>
          <w:b/>
          <w:sz w:val="40"/>
          <w:szCs w:val="40"/>
        </w:rPr>
        <w:t>Visegrad</w:t>
      </w:r>
      <w:proofErr w:type="spellEnd"/>
      <w:r w:rsidR="004B41FD" w:rsidRPr="004B41FD">
        <w:rPr>
          <w:rFonts w:asciiTheme="majorBidi" w:hAnsiTheme="majorBidi" w:cstheme="majorBidi"/>
          <w:b/>
          <w:sz w:val="40"/>
          <w:szCs w:val="40"/>
        </w:rPr>
        <w:t xml:space="preserve">, </w:t>
      </w:r>
      <w:proofErr w:type="spellStart"/>
      <w:r w:rsidR="004B41FD" w:rsidRPr="004B41FD">
        <w:rPr>
          <w:rFonts w:asciiTheme="majorBidi" w:hAnsiTheme="majorBidi" w:cstheme="majorBidi"/>
          <w:b/>
          <w:sz w:val="40"/>
          <w:szCs w:val="40"/>
        </w:rPr>
        <w:t>Osmaci</w:t>
      </w:r>
      <w:proofErr w:type="spellEnd"/>
      <w:r w:rsidR="004B41FD" w:rsidRPr="004B41FD">
        <w:rPr>
          <w:rFonts w:asciiTheme="majorBidi" w:hAnsiTheme="majorBidi" w:cstheme="majorBidi"/>
          <w:b/>
          <w:sz w:val="40"/>
          <w:szCs w:val="40"/>
        </w:rPr>
        <w:t xml:space="preserve">, </w:t>
      </w:r>
      <w:proofErr w:type="spellStart"/>
      <w:r w:rsidR="004B41FD" w:rsidRPr="004B41FD">
        <w:rPr>
          <w:rFonts w:asciiTheme="majorBidi" w:hAnsiTheme="majorBidi" w:cstheme="majorBidi"/>
          <w:b/>
          <w:sz w:val="40"/>
          <w:szCs w:val="40"/>
        </w:rPr>
        <w:t>Foca</w:t>
      </w:r>
      <w:proofErr w:type="spellEnd"/>
      <w:r w:rsidR="004B41FD" w:rsidRPr="004B41FD">
        <w:rPr>
          <w:rFonts w:asciiTheme="majorBidi" w:hAnsiTheme="majorBidi" w:cstheme="majorBidi"/>
          <w:b/>
          <w:sz w:val="40"/>
          <w:szCs w:val="40"/>
        </w:rPr>
        <w:t xml:space="preserve"> and </w:t>
      </w:r>
      <w:r w:rsidR="004B41FD">
        <w:rPr>
          <w:rFonts w:asciiTheme="majorBidi" w:hAnsiTheme="majorBidi" w:cstheme="majorBidi"/>
          <w:b/>
          <w:sz w:val="40"/>
          <w:szCs w:val="40"/>
        </w:rPr>
        <w:t xml:space="preserve">the City of </w:t>
      </w:r>
      <w:proofErr w:type="spellStart"/>
      <w:r w:rsidR="004B41FD" w:rsidRPr="004B41FD">
        <w:rPr>
          <w:rFonts w:asciiTheme="majorBidi" w:hAnsiTheme="majorBidi" w:cstheme="majorBidi"/>
          <w:b/>
          <w:sz w:val="40"/>
          <w:szCs w:val="40"/>
        </w:rPr>
        <w:t>Zvornik</w:t>
      </w:r>
      <w:proofErr w:type="spellEnd"/>
      <w:r w:rsidR="004B41FD" w:rsidRPr="004B41FD">
        <w:rPr>
          <w:rFonts w:asciiTheme="majorBidi" w:hAnsiTheme="majorBidi" w:cstheme="majorBidi"/>
          <w:b/>
          <w:sz w:val="40"/>
          <w:szCs w:val="40"/>
        </w:rPr>
        <w:t xml:space="preserve"> in </w:t>
      </w:r>
      <w:proofErr w:type="spellStart"/>
      <w:r w:rsidR="004B41FD" w:rsidRPr="004B41FD">
        <w:rPr>
          <w:rFonts w:asciiTheme="majorBidi" w:hAnsiTheme="majorBidi" w:cstheme="majorBidi"/>
          <w:b/>
          <w:sz w:val="40"/>
          <w:szCs w:val="40"/>
        </w:rPr>
        <w:t>Republika</w:t>
      </w:r>
      <w:proofErr w:type="spellEnd"/>
      <w:r w:rsidR="004B41FD">
        <w:rPr>
          <w:rFonts w:asciiTheme="majorBidi" w:hAnsiTheme="majorBidi" w:cstheme="majorBidi"/>
          <w:b/>
          <w:sz w:val="40"/>
          <w:szCs w:val="40"/>
        </w:rPr>
        <w:t xml:space="preserve"> </w:t>
      </w:r>
      <w:r w:rsidR="004B41FD" w:rsidRPr="004B41FD">
        <w:rPr>
          <w:rFonts w:asciiTheme="majorBidi" w:hAnsiTheme="majorBidi" w:cstheme="majorBidi"/>
          <w:b/>
          <w:sz w:val="40"/>
          <w:szCs w:val="40"/>
        </w:rPr>
        <w:t>Srpska</w:t>
      </w:r>
    </w:p>
    <w:p w14:paraId="42F7E95B" w14:textId="77777777" w:rsidR="00EB52CB" w:rsidRPr="0083573D" w:rsidRDefault="00EB52CB" w:rsidP="00EB52CB">
      <w:pPr>
        <w:jc w:val="center"/>
        <w:rPr>
          <w:rFonts w:asciiTheme="majorBidi" w:hAnsiTheme="majorBidi" w:cstheme="majorBidi"/>
          <w:b/>
          <w:sz w:val="40"/>
          <w:szCs w:val="40"/>
        </w:rPr>
      </w:pPr>
    </w:p>
    <w:p w14:paraId="78D2BCEB" w14:textId="77777777" w:rsidR="00DA7097" w:rsidRDefault="00EB52CB" w:rsidP="0083573D">
      <w:pPr>
        <w:jc w:val="center"/>
        <w:rPr>
          <w:rFonts w:asciiTheme="majorBidi" w:hAnsiTheme="majorBidi" w:cstheme="majorBidi"/>
          <w:bCs/>
          <w:sz w:val="40"/>
          <w:szCs w:val="40"/>
        </w:rPr>
      </w:pPr>
      <w:r w:rsidRPr="0083573D">
        <w:rPr>
          <w:rFonts w:asciiTheme="majorBidi" w:hAnsiTheme="majorBidi" w:cstheme="majorBidi"/>
          <w:bCs/>
          <w:sz w:val="40"/>
          <w:szCs w:val="40"/>
        </w:rPr>
        <w:t xml:space="preserve">within </w:t>
      </w:r>
      <w:r w:rsidR="0083573D" w:rsidRPr="0083573D">
        <w:rPr>
          <w:rFonts w:asciiTheme="majorBidi" w:hAnsiTheme="majorBidi" w:cstheme="majorBidi"/>
          <w:bCs/>
          <w:sz w:val="40"/>
          <w:szCs w:val="40"/>
        </w:rPr>
        <w:t xml:space="preserve">the project TCP/BIH/3804 </w:t>
      </w:r>
      <w:r w:rsidR="00260F5E">
        <w:rPr>
          <w:rFonts w:asciiTheme="majorBidi" w:hAnsiTheme="majorBidi" w:cstheme="majorBidi"/>
          <w:bCs/>
          <w:sz w:val="40"/>
          <w:szCs w:val="40"/>
        </w:rPr>
        <w:t xml:space="preserve">on </w:t>
      </w:r>
    </w:p>
    <w:p w14:paraId="5603992A" w14:textId="183D0AC4" w:rsidR="00EB52CB" w:rsidRPr="0083573D" w:rsidRDefault="0083573D" w:rsidP="0083573D">
      <w:pPr>
        <w:jc w:val="center"/>
        <w:rPr>
          <w:rFonts w:asciiTheme="majorBidi" w:hAnsiTheme="majorBidi" w:cstheme="majorBidi"/>
        </w:rPr>
      </w:pPr>
      <w:r w:rsidRPr="0083573D">
        <w:rPr>
          <w:rFonts w:asciiTheme="majorBidi" w:hAnsiTheme="majorBidi" w:cstheme="majorBidi"/>
          <w:bCs/>
          <w:sz w:val="40"/>
          <w:szCs w:val="40"/>
        </w:rPr>
        <w:t xml:space="preserve">“Supporting local agricultural and rural development </w:t>
      </w:r>
      <w:proofErr w:type="gramStart"/>
      <w:r w:rsidRPr="0083573D">
        <w:rPr>
          <w:rFonts w:asciiTheme="majorBidi" w:hAnsiTheme="majorBidi" w:cstheme="majorBidi"/>
          <w:bCs/>
          <w:sz w:val="40"/>
          <w:szCs w:val="40"/>
        </w:rPr>
        <w:t>planning”</w:t>
      </w:r>
      <w:proofErr w:type="gramEnd"/>
      <w:r w:rsidRPr="0083573D">
        <w:rPr>
          <w:rFonts w:asciiTheme="majorBidi" w:hAnsiTheme="majorBidi" w:cstheme="majorBidi"/>
          <w:bCs/>
          <w:sz w:val="40"/>
          <w:szCs w:val="40"/>
        </w:rPr>
        <w:t xml:space="preserve"> </w:t>
      </w:r>
    </w:p>
    <w:p w14:paraId="21173993" w14:textId="77777777" w:rsidR="00EB52CB" w:rsidRPr="0083573D" w:rsidRDefault="00EB52CB" w:rsidP="00EB52CB">
      <w:pPr>
        <w:jc w:val="center"/>
        <w:rPr>
          <w:rFonts w:asciiTheme="majorBidi" w:hAnsiTheme="majorBidi" w:cstheme="majorBidi"/>
          <w:sz w:val="36"/>
          <w:szCs w:val="36"/>
        </w:rPr>
      </w:pPr>
    </w:p>
    <w:p w14:paraId="13087DBE" w14:textId="77777777" w:rsidR="00EB52CB" w:rsidRPr="0083573D" w:rsidRDefault="00EB52CB" w:rsidP="00EB52CB">
      <w:pPr>
        <w:jc w:val="center"/>
        <w:rPr>
          <w:rFonts w:asciiTheme="majorBidi" w:hAnsiTheme="majorBidi" w:cstheme="majorBidi"/>
        </w:rPr>
      </w:pPr>
    </w:p>
    <w:p w14:paraId="47CCA47C" w14:textId="77777777" w:rsidR="00EB52CB" w:rsidRPr="0083573D" w:rsidRDefault="00EB52CB" w:rsidP="00EB52CB">
      <w:pPr>
        <w:jc w:val="center"/>
        <w:rPr>
          <w:rFonts w:asciiTheme="majorBidi" w:hAnsiTheme="majorBidi" w:cstheme="majorBidi"/>
        </w:rPr>
      </w:pPr>
    </w:p>
    <w:p w14:paraId="10CF074F" w14:textId="77777777" w:rsidR="00EB52CB" w:rsidRPr="0083573D" w:rsidRDefault="00EB52CB" w:rsidP="00EB52CB">
      <w:pPr>
        <w:jc w:val="center"/>
        <w:rPr>
          <w:rFonts w:asciiTheme="majorBidi" w:hAnsiTheme="majorBidi" w:cstheme="majorBidi"/>
        </w:rPr>
      </w:pPr>
    </w:p>
    <w:p w14:paraId="4FC6A684" w14:textId="2D936158" w:rsidR="009E1337" w:rsidRPr="00C26EB2" w:rsidRDefault="009E1337" w:rsidP="009E1337">
      <w:pPr>
        <w:spacing w:after="0" w:line="240" w:lineRule="auto"/>
        <w:jc w:val="center"/>
        <w:rPr>
          <w:rFonts w:asciiTheme="majorBidi" w:hAnsiTheme="majorBidi" w:cstheme="majorBidi"/>
          <w:szCs w:val="24"/>
        </w:rPr>
      </w:pPr>
      <w:r w:rsidRPr="00120172">
        <w:rPr>
          <w:rFonts w:asciiTheme="majorBidi" w:hAnsiTheme="majorBidi" w:cstheme="majorBidi"/>
          <w:b/>
        </w:rPr>
        <w:t>Deadline for receipt of the applications:</w:t>
      </w:r>
      <w:r w:rsidRPr="008E3818">
        <w:rPr>
          <w:rFonts w:asciiTheme="majorBidi" w:hAnsiTheme="majorBidi" w:cstheme="majorBidi"/>
        </w:rPr>
        <w:t xml:space="preserve"> </w:t>
      </w:r>
      <w:r w:rsidR="00A06DB6" w:rsidRPr="00C870FF">
        <w:rPr>
          <w:rFonts w:asciiTheme="majorBidi" w:hAnsiTheme="majorBidi" w:cstheme="majorBidi"/>
          <w:szCs w:val="24"/>
        </w:rPr>
        <w:t>2</w:t>
      </w:r>
      <w:r w:rsidR="00B459EF" w:rsidRPr="00C870FF">
        <w:rPr>
          <w:rFonts w:asciiTheme="majorBidi" w:hAnsiTheme="majorBidi" w:cstheme="majorBidi"/>
          <w:szCs w:val="24"/>
        </w:rPr>
        <w:t>1</w:t>
      </w:r>
      <w:r w:rsidR="0060622C" w:rsidRPr="00C870FF">
        <w:rPr>
          <w:rFonts w:asciiTheme="majorBidi" w:hAnsiTheme="majorBidi" w:cstheme="majorBidi"/>
          <w:szCs w:val="24"/>
        </w:rPr>
        <w:t>st</w:t>
      </w:r>
      <w:r w:rsidR="004F4BC5" w:rsidRPr="00C870FF">
        <w:rPr>
          <w:rFonts w:asciiTheme="majorBidi" w:hAnsiTheme="majorBidi" w:cstheme="majorBidi"/>
          <w:szCs w:val="24"/>
        </w:rPr>
        <w:t xml:space="preserve"> </w:t>
      </w:r>
      <w:r w:rsidR="00656D3F" w:rsidRPr="00C870FF">
        <w:rPr>
          <w:rFonts w:asciiTheme="majorBidi" w:hAnsiTheme="majorBidi" w:cstheme="majorBidi"/>
          <w:szCs w:val="24"/>
        </w:rPr>
        <w:t xml:space="preserve">July </w:t>
      </w:r>
      <w:r w:rsidR="004F4BC5" w:rsidRPr="00C870FF">
        <w:rPr>
          <w:rFonts w:asciiTheme="majorBidi" w:hAnsiTheme="majorBidi" w:cstheme="majorBidi"/>
          <w:szCs w:val="24"/>
        </w:rPr>
        <w:t>2023, 17:00 (pm)</w:t>
      </w:r>
    </w:p>
    <w:p w14:paraId="12EEE32B" w14:textId="27C0B820" w:rsidR="009E1337" w:rsidRPr="00127B8E" w:rsidRDefault="009E1337" w:rsidP="009E1337">
      <w:pPr>
        <w:spacing w:after="0" w:line="240" w:lineRule="auto"/>
        <w:jc w:val="center"/>
        <w:rPr>
          <w:rFonts w:asciiTheme="majorBidi" w:hAnsiTheme="majorBidi" w:cstheme="majorBidi"/>
          <w:bCs/>
          <w:szCs w:val="24"/>
        </w:rPr>
      </w:pPr>
      <w:r w:rsidRPr="00C26EB2">
        <w:rPr>
          <w:rFonts w:asciiTheme="majorBidi" w:hAnsiTheme="majorBidi" w:cstheme="majorBidi"/>
          <w:b/>
          <w:szCs w:val="24"/>
        </w:rPr>
        <w:t xml:space="preserve">Language of the application: </w:t>
      </w:r>
      <w:r w:rsidR="004F4BC5" w:rsidRPr="00C26EB2">
        <w:rPr>
          <w:rFonts w:asciiTheme="majorBidi" w:hAnsiTheme="majorBidi" w:cstheme="majorBidi"/>
          <w:szCs w:val="24"/>
        </w:rPr>
        <w:t>English or Serbian or Bosnian</w:t>
      </w:r>
      <w:r w:rsidR="008072FA" w:rsidRPr="00C26EB2">
        <w:rPr>
          <w:rFonts w:asciiTheme="majorBidi" w:hAnsiTheme="majorBidi" w:cstheme="majorBidi"/>
          <w:szCs w:val="24"/>
        </w:rPr>
        <w:t xml:space="preserve"> </w:t>
      </w:r>
      <w:r w:rsidR="008072FA" w:rsidRPr="00C870FF">
        <w:rPr>
          <w:rFonts w:asciiTheme="majorBidi" w:hAnsiTheme="majorBidi" w:cstheme="majorBidi"/>
          <w:szCs w:val="24"/>
        </w:rPr>
        <w:t>or Croatian</w:t>
      </w:r>
    </w:p>
    <w:p w14:paraId="71582881" w14:textId="77777777" w:rsidR="00EB52CB" w:rsidRPr="0083573D" w:rsidRDefault="00EB52CB" w:rsidP="00EB52CB">
      <w:pPr>
        <w:jc w:val="center"/>
        <w:rPr>
          <w:rFonts w:asciiTheme="majorBidi" w:hAnsiTheme="majorBidi" w:cstheme="majorBidi"/>
        </w:rPr>
      </w:pPr>
    </w:p>
    <w:p w14:paraId="139AB4B2" w14:textId="064CA983" w:rsidR="00311B0B" w:rsidRPr="0083573D" w:rsidRDefault="00521744" w:rsidP="00C722A6">
      <w:pPr>
        <w:rPr>
          <w:rFonts w:asciiTheme="majorBidi" w:hAnsiTheme="majorBidi" w:cstheme="majorBidi"/>
          <w:b/>
          <w:szCs w:val="24"/>
        </w:rPr>
      </w:pPr>
      <w:r w:rsidRPr="0083573D">
        <w:rPr>
          <w:rFonts w:asciiTheme="majorBidi" w:hAnsiTheme="majorBidi" w:cstheme="majorBidi"/>
          <w:b/>
          <w:szCs w:val="24"/>
        </w:rPr>
        <w:br w:type="page"/>
      </w:r>
    </w:p>
    <w:p w14:paraId="1CF327F9" w14:textId="77777777" w:rsidR="005D3EF0" w:rsidRPr="0083573D" w:rsidRDefault="005D3EF0" w:rsidP="005D3EF0">
      <w:pPr>
        <w:jc w:val="both"/>
        <w:rPr>
          <w:rFonts w:asciiTheme="majorBidi" w:hAnsiTheme="majorBidi" w:cstheme="majorBidi"/>
          <w:b/>
          <w:bCs/>
          <w:szCs w:val="24"/>
        </w:rPr>
      </w:pPr>
      <w:r w:rsidRPr="0083573D">
        <w:rPr>
          <w:rFonts w:asciiTheme="majorBidi" w:hAnsiTheme="majorBidi" w:cstheme="majorBidi"/>
          <w:b/>
          <w:bCs/>
          <w:szCs w:val="24"/>
        </w:rPr>
        <w:lastRenderedPageBreak/>
        <w:t>Background</w:t>
      </w:r>
    </w:p>
    <w:p w14:paraId="7596D441" w14:textId="5E853477" w:rsidR="005D3EF0" w:rsidRPr="0083573D" w:rsidRDefault="005D3EF0" w:rsidP="005D3EF0">
      <w:pPr>
        <w:spacing w:after="0" w:line="240" w:lineRule="auto"/>
        <w:jc w:val="both"/>
        <w:rPr>
          <w:rFonts w:asciiTheme="majorBidi" w:hAnsiTheme="majorBidi" w:cstheme="majorBidi"/>
          <w:b/>
          <w:sz w:val="28"/>
          <w:szCs w:val="28"/>
        </w:rPr>
      </w:pPr>
      <w:r w:rsidRPr="0083573D">
        <w:rPr>
          <w:szCs w:val="24"/>
        </w:rPr>
        <w:t xml:space="preserve">The call for application is implemented under the project </w:t>
      </w:r>
      <w:r w:rsidR="00260F5E">
        <w:rPr>
          <w:szCs w:val="24"/>
        </w:rPr>
        <w:t xml:space="preserve">titled </w:t>
      </w:r>
      <w:r w:rsidR="0083573D" w:rsidRPr="0083573D">
        <w:rPr>
          <w:b/>
          <w:bCs/>
          <w:iCs/>
          <w:szCs w:val="24"/>
        </w:rPr>
        <w:t>“Supporting local agricultural and rural development planning”</w:t>
      </w:r>
      <w:r w:rsidR="00AC5785">
        <w:rPr>
          <w:b/>
          <w:bCs/>
          <w:iCs/>
          <w:szCs w:val="24"/>
        </w:rPr>
        <w:t xml:space="preserve"> (</w:t>
      </w:r>
      <w:r w:rsidR="00AC5785" w:rsidRPr="0083573D">
        <w:rPr>
          <w:b/>
          <w:bCs/>
          <w:iCs/>
          <w:szCs w:val="24"/>
        </w:rPr>
        <w:t>TCP/BIH/3804</w:t>
      </w:r>
      <w:r w:rsidR="00AC5785">
        <w:rPr>
          <w:b/>
          <w:bCs/>
          <w:iCs/>
          <w:szCs w:val="24"/>
        </w:rPr>
        <w:t>)</w:t>
      </w:r>
      <w:r w:rsidR="0083573D" w:rsidRPr="0083573D">
        <w:rPr>
          <w:b/>
          <w:bCs/>
          <w:iCs/>
          <w:szCs w:val="24"/>
        </w:rPr>
        <w:t xml:space="preserve"> </w:t>
      </w:r>
      <w:r w:rsidR="00AC5785" w:rsidRPr="00694C4D">
        <w:rPr>
          <w:bCs/>
          <w:iCs/>
          <w:szCs w:val="24"/>
        </w:rPr>
        <w:t xml:space="preserve">and </w:t>
      </w:r>
      <w:r w:rsidRPr="0083573D">
        <w:rPr>
          <w:szCs w:val="24"/>
        </w:rPr>
        <w:t xml:space="preserve">is funded by </w:t>
      </w:r>
      <w:r w:rsidR="00EE6192">
        <w:rPr>
          <w:szCs w:val="24"/>
        </w:rPr>
        <w:t xml:space="preserve">the </w:t>
      </w:r>
      <w:r w:rsidR="00916D56">
        <w:rPr>
          <w:szCs w:val="24"/>
        </w:rPr>
        <w:t xml:space="preserve">Technical Cooperation Programme of the </w:t>
      </w:r>
      <w:r w:rsidRPr="0083573D">
        <w:rPr>
          <w:szCs w:val="24"/>
        </w:rPr>
        <w:t>Food and Agriculture Organization of the United Nations (FAO).</w:t>
      </w:r>
      <w:r w:rsidR="00694C4D">
        <w:rPr>
          <w:szCs w:val="24"/>
        </w:rPr>
        <w:t xml:space="preserve"> The aim of the project is to </w:t>
      </w:r>
      <w:r w:rsidR="00694C4D" w:rsidRPr="00694C4D">
        <w:rPr>
          <w:bCs/>
          <w:iCs/>
          <w:szCs w:val="24"/>
        </w:rPr>
        <w:t xml:space="preserve">support the enhancement of institutional capacities in rural development and community development planning, programming, </w:t>
      </w:r>
      <w:proofErr w:type="gramStart"/>
      <w:r w:rsidR="00694C4D" w:rsidRPr="00694C4D">
        <w:rPr>
          <w:bCs/>
          <w:iCs/>
          <w:szCs w:val="24"/>
        </w:rPr>
        <w:t>coordination</w:t>
      </w:r>
      <w:proofErr w:type="gramEnd"/>
      <w:r w:rsidR="00694C4D" w:rsidRPr="00694C4D">
        <w:rPr>
          <w:bCs/>
          <w:iCs/>
          <w:szCs w:val="24"/>
        </w:rPr>
        <w:t xml:space="preserve"> and implementation at cantonal and municipal levels in the </w:t>
      </w:r>
      <w:proofErr w:type="spellStart"/>
      <w:r w:rsidR="00694C4D" w:rsidRPr="00694C4D">
        <w:rPr>
          <w:bCs/>
          <w:iCs/>
          <w:szCs w:val="24"/>
        </w:rPr>
        <w:t>Republi</w:t>
      </w:r>
      <w:r w:rsidR="00131F36">
        <w:rPr>
          <w:bCs/>
          <w:iCs/>
          <w:szCs w:val="24"/>
        </w:rPr>
        <w:t>ka</w:t>
      </w:r>
      <w:proofErr w:type="spellEnd"/>
      <w:r w:rsidR="00694C4D" w:rsidRPr="00694C4D">
        <w:rPr>
          <w:bCs/>
          <w:iCs/>
          <w:szCs w:val="24"/>
        </w:rPr>
        <w:t xml:space="preserve"> Srpska and in the Federation of Bosnia and Herzegovina</w:t>
      </w:r>
      <w:r w:rsidR="00694C4D">
        <w:rPr>
          <w:bCs/>
          <w:iCs/>
          <w:szCs w:val="24"/>
        </w:rPr>
        <w:t>.</w:t>
      </w:r>
    </w:p>
    <w:p w14:paraId="174985B5" w14:textId="77777777" w:rsidR="005D3EF0" w:rsidRPr="0083573D" w:rsidRDefault="005D3EF0" w:rsidP="008E3818">
      <w:pPr>
        <w:spacing w:after="0" w:line="240" w:lineRule="auto"/>
        <w:jc w:val="both"/>
        <w:rPr>
          <w:rFonts w:asciiTheme="majorBidi" w:hAnsiTheme="majorBidi" w:cstheme="majorBidi"/>
          <w:b/>
          <w:sz w:val="28"/>
          <w:szCs w:val="28"/>
        </w:rPr>
      </w:pPr>
    </w:p>
    <w:p w14:paraId="45FF1342" w14:textId="48A48749" w:rsidR="009128E7" w:rsidRPr="009E1337" w:rsidRDefault="00F84BD3" w:rsidP="00F84BD3">
      <w:pPr>
        <w:pStyle w:val="ListParagraph"/>
        <w:numPr>
          <w:ilvl w:val="0"/>
          <w:numId w:val="28"/>
        </w:numPr>
        <w:shd w:val="clear" w:color="auto" w:fill="FFC000"/>
        <w:spacing w:after="0" w:line="240" w:lineRule="auto"/>
        <w:ind w:hanging="720"/>
        <w:jc w:val="both"/>
        <w:rPr>
          <w:rFonts w:asciiTheme="majorBidi" w:hAnsiTheme="majorBidi" w:cstheme="majorBidi"/>
          <w:b/>
          <w:szCs w:val="24"/>
        </w:rPr>
      </w:pPr>
      <w:r w:rsidRPr="009E1337">
        <w:rPr>
          <w:rFonts w:asciiTheme="majorBidi" w:hAnsiTheme="majorBidi" w:cstheme="majorBidi"/>
          <w:b/>
          <w:szCs w:val="24"/>
        </w:rPr>
        <w:t>Targeting</w:t>
      </w:r>
    </w:p>
    <w:p w14:paraId="0CD090B1" w14:textId="77777777" w:rsidR="000F0619" w:rsidRDefault="000F0619" w:rsidP="000F0619">
      <w:pPr>
        <w:pStyle w:val="ListParagraph"/>
        <w:tabs>
          <w:tab w:val="left" w:pos="180"/>
        </w:tabs>
        <w:spacing w:after="0" w:line="240" w:lineRule="auto"/>
        <w:ind w:left="0"/>
        <w:jc w:val="both"/>
        <w:rPr>
          <w:rFonts w:asciiTheme="majorBidi" w:hAnsiTheme="majorBidi" w:cstheme="majorBidi"/>
          <w:b/>
          <w:szCs w:val="24"/>
        </w:rPr>
      </w:pPr>
    </w:p>
    <w:p w14:paraId="4839BEC9" w14:textId="69629F8B" w:rsidR="00A67DEF" w:rsidRPr="0083573D" w:rsidRDefault="00D53E29" w:rsidP="000F0619">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83573D">
        <w:rPr>
          <w:rFonts w:asciiTheme="majorBidi" w:hAnsiTheme="majorBidi" w:cstheme="majorBidi"/>
          <w:b/>
          <w:szCs w:val="24"/>
        </w:rPr>
        <w:t>Rationale for intervention</w:t>
      </w:r>
    </w:p>
    <w:p w14:paraId="64F0AD06" w14:textId="4B3EE80D" w:rsidR="00940388" w:rsidRPr="0083573D" w:rsidRDefault="00940388" w:rsidP="005A47A8">
      <w:pPr>
        <w:pStyle w:val="ListParagraph"/>
        <w:tabs>
          <w:tab w:val="left" w:pos="180"/>
        </w:tabs>
        <w:spacing w:after="0" w:line="240" w:lineRule="auto"/>
        <w:ind w:left="0"/>
        <w:jc w:val="both"/>
        <w:rPr>
          <w:rFonts w:asciiTheme="majorBidi" w:hAnsiTheme="majorBidi" w:cstheme="majorBidi"/>
          <w:b/>
          <w:szCs w:val="24"/>
        </w:rPr>
      </w:pPr>
    </w:p>
    <w:p w14:paraId="69127F6A" w14:textId="77777777" w:rsidR="00DA7097" w:rsidRPr="00C26EB2" w:rsidRDefault="00DA7097" w:rsidP="00DA7097">
      <w:pPr>
        <w:spacing w:after="0" w:line="240" w:lineRule="auto"/>
        <w:jc w:val="both"/>
        <w:rPr>
          <w:rFonts w:asciiTheme="majorBidi" w:hAnsiTheme="majorBidi"/>
        </w:rPr>
      </w:pPr>
      <w:r w:rsidRPr="00C26EB2">
        <w:rPr>
          <w:rFonts w:asciiTheme="majorBidi" w:hAnsiTheme="majorBidi"/>
        </w:rPr>
        <w:t xml:space="preserve">Under the TCP/BIH/3804 project seven Agriculture and Rural Development Plans are under formulation in the </w:t>
      </w:r>
      <w:proofErr w:type="spellStart"/>
      <w:r w:rsidRPr="00C26EB2">
        <w:rPr>
          <w:rFonts w:asciiTheme="majorBidi" w:hAnsiTheme="majorBidi"/>
        </w:rPr>
        <w:t>Republika</w:t>
      </w:r>
      <w:proofErr w:type="spellEnd"/>
      <w:r w:rsidRPr="00C26EB2">
        <w:rPr>
          <w:rFonts w:asciiTheme="majorBidi" w:hAnsiTheme="majorBidi"/>
        </w:rPr>
        <w:t xml:space="preserve"> Srpska and two in the Federation of Bosnia and Herzegovina. According to the Plans sustainable development of rural communities are vital for creating lasting positive change in the country. Sound planning and strategizing at the local level results in more targeted public sector interventions and expenditures related to rural development and agriculture, which leads to improved sustainable management of natural resources and better economic well-being of the rural communities in the </w:t>
      </w:r>
      <w:proofErr w:type="gramStart"/>
      <w:r w:rsidRPr="00C26EB2">
        <w:rPr>
          <w:rFonts w:asciiTheme="majorBidi" w:hAnsiTheme="majorBidi"/>
        </w:rPr>
        <w:t>long-run</w:t>
      </w:r>
      <w:proofErr w:type="gramEnd"/>
      <w:r w:rsidRPr="00C26EB2">
        <w:rPr>
          <w:rFonts w:asciiTheme="majorBidi" w:hAnsiTheme="majorBidi"/>
        </w:rPr>
        <w:t>.</w:t>
      </w:r>
    </w:p>
    <w:p w14:paraId="5AE05BB5" w14:textId="77777777" w:rsidR="00711C37" w:rsidRPr="00C26EB2" w:rsidRDefault="00711C37" w:rsidP="00711C37">
      <w:pPr>
        <w:spacing w:after="0" w:line="240" w:lineRule="auto"/>
        <w:jc w:val="both"/>
        <w:rPr>
          <w:rFonts w:asciiTheme="majorBidi" w:hAnsiTheme="majorBidi"/>
        </w:rPr>
      </w:pPr>
    </w:p>
    <w:p w14:paraId="1C03B413" w14:textId="3E1BEA73" w:rsidR="00DD086C" w:rsidRPr="00C26EB2" w:rsidRDefault="0083573D" w:rsidP="0083573D">
      <w:pPr>
        <w:spacing w:after="0" w:line="240" w:lineRule="auto"/>
        <w:jc w:val="both"/>
        <w:rPr>
          <w:rFonts w:asciiTheme="majorBidi" w:hAnsiTheme="majorBidi"/>
        </w:rPr>
      </w:pPr>
      <w:r w:rsidRPr="00C26EB2">
        <w:rPr>
          <w:rFonts w:asciiTheme="majorBidi" w:hAnsiTheme="majorBidi"/>
        </w:rPr>
        <w:t xml:space="preserve">The project is </w:t>
      </w:r>
      <w:r w:rsidR="00A90868" w:rsidRPr="00C26EB2">
        <w:rPr>
          <w:rFonts w:asciiTheme="majorBidi" w:hAnsiTheme="majorBidi"/>
        </w:rPr>
        <w:t xml:space="preserve">implemented </w:t>
      </w:r>
      <w:r w:rsidRPr="00C26EB2">
        <w:rPr>
          <w:rFonts w:asciiTheme="majorBidi" w:hAnsiTheme="majorBidi"/>
        </w:rPr>
        <w:t xml:space="preserve">in Una-Sana Canton and city of Bihac in the Federation of Bosnia and Herzegovina and </w:t>
      </w:r>
      <w:r w:rsidR="00DA7097" w:rsidRPr="00C26EB2">
        <w:rPr>
          <w:rFonts w:asciiTheme="majorBidi" w:hAnsiTheme="majorBidi"/>
        </w:rPr>
        <w:t xml:space="preserve">the </w:t>
      </w:r>
      <w:r w:rsidRPr="00C26EB2">
        <w:rPr>
          <w:rFonts w:asciiTheme="majorBidi" w:hAnsiTheme="majorBidi"/>
        </w:rPr>
        <w:t xml:space="preserve">municipalities of </w:t>
      </w:r>
      <w:proofErr w:type="spellStart"/>
      <w:r w:rsidRPr="00C26EB2">
        <w:rPr>
          <w:rFonts w:asciiTheme="majorBidi" w:hAnsiTheme="majorBidi"/>
        </w:rPr>
        <w:t>Gacko</w:t>
      </w:r>
      <w:proofErr w:type="spellEnd"/>
      <w:r w:rsidRPr="00C26EB2">
        <w:rPr>
          <w:rFonts w:asciiTheme="majorBidi" w:hAnsiTheme="majorBidi"/>
        </w:rPr>
        <w:t xml:space="preserve">, Rogatica, </w:t>
      </w:r>
      <w:proofErr w:type="spellStart"/>
      <w:r w:rsidRPr="00C26EB2">
        <w:rPr>
          <w:rFonts w:asciiTheme="majorBidi" w:hAnsiTheme="majorBidi"/>
        </w:rPr>
        <w:t>Rudo</w:t>
      </w:r>
      <w:proofErr w:type="spellEnd"/>
      <w:r w:rsidRPr="00C26EB2">
        <w:rPr>
          <w:rFonts w:asciiTheme="majorBidi" w:hAnsiTheme="majorBidi"/>
        </w:rPr>
        <w:t xml:space="preserve">, </w:t>
      </w:r>
      <w:proofErr w:type="spellStart"/>
      <w:r w:rsidRPr="00C26EB2">
        <w:rPr>
          <w:rFonts w:asciiTheme="majorBidi" w:hAnsiTheme="majorBidi"/>
        </w:rPr>
        <w:t>Visegrad</w:t>
      </w:r>
      <w:proofErr w:type="spellEnd"/>
      <w:r w:rsidRPr="00C26EB2">
        <w:rPr>
          <w:rFonts w:asciiTheme="majorBidi" w:hAnsiTheme="majorBidi"/>
        </w:rPr>
        <w:t xml:space="preserve">, </w:t>
      </w:r>
      <w:proofErr w:type="spellStart"/>
      <w:r w:rsidRPr="00C26EB2">
        <w:rPr>
          <w:rFonts w:asciiTheme="majorBidi" w:hAnsiTheme="majorBidi"/>
        </w:rPr>
        <w:t>Osmaci</w:t>
      </w:r>
      <w:proofErr w:type="spellEnd"/>
      <w:r w:rsidRPr="00C26EB2">
        <w:rPr>
          <w:rFonts w:asciiTheme="majorBidi" w:hAnsiTheme="majorBidi"/>
        </w:rPr>
        <w:t xml:space="preserve">, </w:t>
      </w:r>
      <w:proofErr w:type="spellStart"/>
      <w:r w:rsidRPr="00C26EB2">
        <w:rPr>
          <w:rFonts w:asciiTheme="majorBidi" w:hAnsiTheme="majorBidi"/>
        </w:rPr>
        <w:t>Foca</w:t>
      </w:r>
      <w:proofErr w:type="spellEnd"/>
      <w:r w:rsidRPr="00C26EB2">
        <w:rPr>
          <w:rFonts w:asciiTheme="majorBidi" w:hAnsiTheme="majorBidi"/>
        </w:rPr>
        <w:t xml:space="preserve"> and </w:t>
      </w:r>
      <w:r w:rsidR="00846039" w:rsidRPr="00C26EB2">
        <w:rPr>
          <w:rFonts w:asciiTheme="majorBidi" w:hAnsiTheme="majorBidi"/>
        </w:rPr>
        <w:t xml:space="preserve">the City of </w:t>
      </w:r>
      <w:proofErr w:type="spellStart"/>
      <w:r w:rsidRPr="00C26EB2">
        <w:rPr>
          <w:rFonts w:asciiTheme="majorBidi" w:hAnsiTheme="majorBidi"/>
        </w:rPr>
        <w:t>Zvornik</w:t>
      </w:r>
      <w:proofErr w:type="spellEnd"/>
      <w:r w:rsidRPr="00C26EB2">
        <w:rPr>
          <w:rFonts w:asciiTheme="majorBidi" w:hAnsiTheme="majorBidi"/>
        </w:rPr>
        <w:t xml:space="preserve"> in </w:t>
      </w:r>
      <w:proofErr w:type="spellStart"/>
      <w:r w:rsidRPr="00C26EB2">
        <w:rPr>
          <w:rFonts w:asciiTheme="majorBidi" w:hAnsiTheme="majorBidi"/>
        </w:rPr>
        <w:t>Republi</w:t>
      </w:r>
      <w:r w:rsidR="00131F36" w:rsidRPr="00C26EB2">
        <w:rPr>
          <w:rFonts w:asciiTheme="majorBidi" w:hAnsiTheme="majorBidi"/>
        </w:rPr>
        <w:t>ka</w:t>
      </w:r>
      <w:proofErr w:type="spellEnd"/>
      <w:r w:rsidR="00EE21E3" w:rsidRPr="00C26EB2">
        <w:rPr>
          <w:rFonts w:asciiTheme="majorBidi" w:hAnsiTheme="majorBidi"/>
        </w:rPr>
        <w:t xml:space="preserve"> </w:t>
      </w:r>
      <w:r w:rsidRPr="00C26EB2">
        <w:rPr>
          <w:rFonts w:asciiTheme="majorBidi" w:hAnsiTheme="majorBidi"/>
        </w:rPr>
        <w:t xml:space="preserve">Srpska – </w:t>
      </w:r>
      <w:proofErr w:type="gramStart"/>
      <w:r w:rsidRPr="00C26EB2">
        <w:rPr>
          <w:rFonts w:asciiTheme="majorBidi" w:hAnsiTheme="majorBidi"/>
        </w:rPr>
        <w:t>all of</w:t>
      </w:r>
      <w:proofErr w:type="gramEnd"/>
      <w:r w:rsidRPr="00C26EB2">
        <w:rPr>
          <w:rFonts w:asciiTheme="majorBidi" w:hAnsiTheme="majorBidi"/>
        </w:rPr>
        <w:t xml:space="preserve"> these local authorities have committed to developing and later adopting the Local Agriculture and Rural Development Plans following the guidance and support of FAO.</w:t>
      </w:r>
    </w:p>
    <w:p w14:paraId="17084E6E" w14:textId="77777777" w:rsidR="00E060FD" w:rsidRPr="00C26EB2" w:rsidRDefault="00E060FD" w:rsidP="0083573D">
      <w:pPr>
        <w:spacing w:after="0" w:line="240" w:lineRule="auto"/>
        <w:jc w:val="both"/>
        <w:rPr>
          <w:rFonts w:asciiTheme="majorBidi" w:hAnsiTheme="majorBidi"/>
        </w:rPr>
      </w:pPr>
    </w:p>
    <w:p w14:paraId="6B7B7C88" w14:textId="0A0A319B" w:rsidR="00711C37" w:rsidRPr="00C26EB2" w:rsidRDefault="00711C37" w:rsidP="00D715F5">
      <w:pPr>
        <w:spacing w:after="0" w:line="240" w:lineRule="auto"/>
        <w:jc w:val="both"/>
        <w:rPr>
          <w:rFonts w:asciiTheme="majorBidi" w:hAnsiTheme="majorBidi"/>
        </w:rPr>
      </w:pPr>
      <w:r w:rsidRPr="00C26EB2">
        <w:rPr>
          <w:rFonts w:asciiTheme="majorBidi" w:hAnsiTheme="majorBidi"/>
        </w:rPr>
        <w:t xml:space="preserve">Agriculture has a strategic role in providing employment, </w:t>
      </w:r>
      <w:proofErr w:type="gramStart"/>
      <w:r w:rsidRPr="00C26EB2">
        <w:rPr>
          <w:rFonts w:asciiTheme="majorBidi" w:hAnsiTheme="majorBidi"/>
        </w:rPr>
        <w:t>nutrition</w:t>
      </w:r>
      <w:proofErr w:type="gramEnd"/>
      <w:r w:rsidRPr="00C26EB2">
        <w:rPr>
          <w:rFonts w:asciiTheme="majorBidi" w:hAnsiTheme="majorBidi"/>
        </w:rPr>
        <w:t xml:space="preserve"> and food security in the target municipalities. On farm processing and direct sale to intermediaries are the main marketing channels for the agriculture producers in the project areas, and in order to strengthen the market position of primary producers, a number of interventions are needed in the value </w:t>
      </w:r>
      <w:r w:rsidR="008F681E" w:rsidRPr="00C870FF">
        <w:rPr>
          <w:rFonts w:asciiTheme="majorBidi" w:hAnsiTheme="majorBidi"/>
        </w:rPr>
        <w:t xml:space="preserve">chains of the priority </w:t>
      </w:r>
      <w:proofErr w:type="gramStart"/>
      <w:r w:rsidR="008F681E" w:rsidRPr="00C870FF">
        <w:rPr>
          <w:rFonts w:asciiTheme="majorBidi" w:hAnsiTheme="majorBidi"/>
        </w:rPr>
        <w:t xml:space="preserve">agricultural </w:t>
      </w:r>
      <w:r w:rsidRPr="00C26EB2">
        <w:rPr>
          <w:rFonts w:asciiTheme="majorBidi" w:hAnsiTheme="majorBidi"/>
        </w:rPr>
        <w:t xml:space="preserve"> products</w:t>
      </w:r>
      <w:proofErr w:type="gramEnd"/>
      <w:r w:rsidRPr="00C26EB2">
        <w:rPr>
          <w:rFonts w:asciiTheme="majorBidi" w:hAnsiTheme="majorBidi"/>
        </w:rPr>
        <w:t xml:space="preserve"> in the project areas. </w:t>
      </w:r>
    </w:p>
    <w:p w14:paraId="665A87DB" w14:textId="77777777" w:rsidR="00711C37" w:rsidRPr="00C26EB2" w:rsidRDefault="00711C37" w:rsidP="00D715F5">
      <w:pPr>
        <w:spacing w:after="0" w:line="240" w:lineRule="auto"/>
        <w:jc w:val="both"/>
        <w:rPr>
          <w:rFonts w:asciiTheme="majorBidi" w:hAnsiTheme="majorBidi"/>
        </w:rPr>
      </w:pPr>
    </w:p>
    <w:p w14:paraId="30147634" w14:textId="7AF2AC42" w:rsidR="0083573D" w:rsidRPr="00C26EB2" w:rsidRDefault="007F08A0" w:rsidP="00D715F5">
      <w:pPr>
        <w:spacing w:after="0" w:line="240" w:lineRule="auto"/>
        <w:jc w:val="both"/>
        <w:rPr>
          <w:rFonts w:asciiTheme="majorBidi" w:hAnsiTheme="majorBidi"/>
        </w:rPr>
      </w:pPr>
      <w:r w:rsidRPr="00C870FF">
        <w:rPr>
          <w:rFonts w:asciiTheme="majorBidi" w:hAnsiTheme="majorBidi"/>
        </w:rPr>
        <w:t xml:space="preserve">In </w:t>
      </w:r>
      <w:proofErr w:type="spellStart"/>
      <w:r w:rsidRPr="00C870FF">
        <w:rPr>
          <w:rFonts w:asciiTheme="majorBidi" w:hAnsiTheme="majorBidi"/>
          <w:b/>
        </w:rPr>
        <w:t>Republika</w:t>
      </w:r>
      <w:proofErr w:type="spellEnd"/>
      <w:r w:rsidRPr="00C870FF">
        <w:rPr>
          <w:rFonts w:asciiTheme="majorBidi" w:hAnsiTheme="majorBidi"/>
          <w:b/>
        </w:rPr>
        <w:t xml:space="preserve"> Srpska</w:t>
      </w:r>
      <w:r w:rsidRPr="00C870FF">
        <w:rPr>
          <w:rFonts w:asciiTheme="majorBidi" w:hAnsiTheme="majorBidi"/>
        </w:rPr>
        <w:t xml:space="preserve"> t</w:t>
      </w:r>
      <w:r w:rsidR="00136BA6" w:rsidRPr="00C870FF">
        <w:rPr>
          <w:rFonts w:asciiTheme="majorBidi" w:hAnsiTheme="majorBidi"/>
        </w:rPr>
        <w:t>his</w:t>
      </w:r>
      <w:r w:rsidR="00136BA6" w:rsidRPr="00C26EB2">
        <w:rPr>
          <w:rFonts w:asciiTheme="majorBidi" w:hAnsiTheme="majorBidi"/>
        </w:rPr>
        <w:t xml:space="preserve"> call for application is aimed for piloting funding of a few small-scale demonstration projects, corresponding with the strategic priorities defined by the Local Agriculture and Rural Development Plans</w:t>
      </w:r>
      <w:r w:rsidR="004F7562" w:rsidRPr="00C26EB2">
        <w:rPr>
          <w:rFonts w:asciiTheme="majorBidi" w:hAnsiTheme="majorBidi"/>
        </w:rPr>
        <w:t xml:space="preserve"> </w:t>
      </w:r>
      <w:r w:rsidR="00BF4722" w:rsidRPr="00C26EB2">
        <w:rPr>
          <w:rFonts w:asciiTheme="majorBidi" w:hAnsiTheme="majorBidi"/>
        </w:rPr>
        <w:t>of</w:t>
      </w:r>
      <w:r w:rsidR="004F7562" w:rsidRPr="00C26EB2">
        <w:rPr>
          <w:rFonts w:asciiTheme="majorBidi" w:hAnsiTheme="majorBidi"/>
        </w:rPr>
        <w:t xml:space="preserve"> the municipalities </w:t>
      </w:r>
      <w:r w:rsidR="000B5715" w:rsidRPr="00C26EB2">
        <w:rPr>
          <w:rFonts w:asciiTheme="majorBidi" w:hAnsiTheme="majorBidi"/>
        </w:rPr>
        <w:t>listed below</w:t>
      </w:r>
      <w:r w:rsidR="00CE5429" w:rsidRPr="00C26EB2">
        <w:rPr>
          <w:rFonts w:asciiTheme="majorBidi" w:hAnsiTheme="majorBidi"/>
        </w:rPr>
        <w:t>:</w:t>
      </w:r>
      <w:r w:rsidR="000B5715" w:rsidRPr="00C26EB2">
        <w:rPr>
          <w:rFonts w:asciiTheme="majorBidi" w:hAnsiTheme="majorBidi"/>
        </w:rPr>
        <w:t xml:space="preserve"> </w:t>
      </w:r>
    </w:p>
    <w:p w14:paraId="3ECBB571" w14:textId="75019FDC" w:rsidR="00D715F5" w:rsidRPr="00C26EB2" w:rsidRDefault="00D715F5" w:rsidP="00940388">
      <w:pPr>
        <w:spacing w:after="0" w:line="240" w:lineRule="auto"/>
        <w:jc w:val="both"/>
        <w:rPr>
          <w:rFonts w:asciiTheme="majorBidi" w:hAnsiTheme="majorBidi"/>
          <w:b/>
          <w:i/>
        </w:rPr>
      </w:pPr>
    </w:p>
    <w:p w14:paraId="5A5EAD09" w14:textId="4AC75145" w:rsidR="0083573D" w:rsidRPr="00C26EB2" w:rsidRDefault="0083573D" w:rsidP="00940388">
      <w:pPr>
        <w:spacing w:after="0" w:line="240" w:lineRule="auto"/>
        <w:jc w:val="both"/>
        <w:rPr>
          <w:rFonts w:asciiTheme="majorBidi" w:hAnsiTheme="majorBidi"/>
          <w:b/>
          <w:iCs/>
        </w:rPr>
      </w:pPr>
      <w:proofErr w:type="spellStart"/>
      <w:r w:rsidRPr="00C26EB2">
        <w:rPr>
          <w:rFonts w:asciiTheme="majorBidi" w:hAnsiTheme="majorBidi"/>
          <w:b/>
          <w:i/>
        </w:rPr>
        <w:t>Osmaci</w:t>
      </w:r>
      <w:proofErr w:type="spellEnd"/>
      <w:r w:rsidR="000E0562" w:rsidRPr="00C26EB2">
        <w:rPr>
          <w:rFonts w:asciiTheme="majorBidi" w:hAnsiTheme="majorBidi"/>
          <w:b/>
          <w:i/>
        </w:rPr>
        <w:t>:</w:t>
      </w:r>
      <w:r w:rsidR="000B5715" w:rsidRPr="00C26EB2">
        <w:rPr>
          <w:rFonts w:asciiTheme="majorBidi" w:hAnsiTheme="majorBidi"/>
          <w:b/>
          <w:i/>
        </w:rPr>
        <w:t xml:space="preserve"> </w:t>
      </w:r>
      <w:r w:rsidR="000B5715" w:rsidRPr="00C26EB2">
        <w:rPr>
          <w:rFonts w:asciiTheme="majorBidi" w:hAnsiTheme="majorBidi"/>
          <w:bCs/>
          <w:iCs/>
        </w:rPr>
        <w:t xml:space="preserve">The municipality covers an area of 78,10 km². The municipality of </w:t>
      </w:r>
      <w:proofErr w:type="spellStart"/>
      <w:r w:rsidR="000B5715" w:rsidRPr="00C26EB2">
        <w:rPr>
          <w:rFonts w:asciiTheme="majorBidi" w:hAnsiTheme="majorBidi"/>
          <w:bCs/>
          <w:iCs/>
        </w:rPr>
        <w:t>Osmaci</w:t>
      </w:r>
      <w:proofErr w:type="spellEnd"/>
      <w:r w:rsidR="000B5715" w:rsidRPr="00C26EB2">
        <w:rPr>
          <w:rFonts w:asciiTheme="majorBidi" w:hAnsiTheme="majorBidi"/>
          <w:bCs/>
          <w:iCs/>
        </w:rPr>
        <w:t xml:space="preserve"> </w:t>
      </w:r>
      <w:proofErr w:type="gramStart"/>
      <w:r w:rsidR="000B5715" w:rsidRPr="00C26EB2">
        <w:rPr>
          <w:rFonts w:asciiTheme="majorBidi" w:hAnsiTheme="majorBidi"/>
          <w:bCs/>
          <w:iCs/>
        </w:rPr>
        <w:t>is located in</w:t>
      </w:r>
      <w:proofErr w:type="gramEnd"/>
      <w:r w:rsidR="000B5715" w:rsidRPr="00C26EB2">
        <w:rPr>
          <w:rFonts w:asciiTheme="majorBidi" w:hAnsiTheme="majorBidi"/>
          <w:bCs/>
          <w:iCs/>
        </w:rPr>
        <w:t xml:space="preserve"> the eastern part of </w:t>
      </w:r>
      <w:proofErr w:type="spellStart"/>
      <w:r w:rsidR="000B5715" w:rsidRPr="00C26EB2">
        <w:rPr>
          <w:rFonts w:asciiTheme="majorBidi" w:hAnsiTheme="majorBidi"/>
          <w:bCs/>
          <w:iCs/>
        </w:rPr>
        <w:t>Republika</w:t>
      </w:r>
      <w:proofErr w:type="spellEnd"/>
      <w:r w:rsidR="000B5715" w:rsidRPr="00C26EB2">
        <w:rPr>
          <w:rFonts w:asciiTheme="majorBidi" w:hAnsiTheme="majorBidi"/>
          <w:bCs/>
          <w:iCs/>
        </w:rPr>
        <w:t xml:space="preserve"> Srpska and Bosnia and Herzegovina in a region that is regionally known as </w:t>
      </w:r>
      <w:proofErr w:type="spellStart"/>
      <w:r w:rsidR="000B5715" w:rsidRPr="00C26EB2">
        <w:rPr>
          <w:rFonts w:asciiTheme="majorBidi" w:hAnsiTheme="majorBidi"/>
          <w:bCs/>
          <w:iCs/>
        </w:rPr>
        <w:t>Srednje</w:t>
      </w:r>
      <w:proofErr w:type="spellEnd"/>
      <w:r w:rsidR="000B5715" w:rsidRPr="00C26EB2">
        <w:rPr>
          <w:rFonts w:asciiTheme="majorBidi" w:hAnsiTheme="majorBidi"/>
          <w:bCs/>
          <w:iCs/>
        </w:rPr>
        <w:t xml:space="preserve"> </w:t>
      </w:r>
      <w:proofErr w:type="spellStart"/>
      <w:r w:rsidR="000B5715" w:rsidRPr="00C26EB2">
        <w:rPr>
          <w:rFonts w:asciiTheme="majorBidi" w:hAnsiTheme="majorBidi"/>
          <w:bCs/>
          <w:iCs/>
        </w:rPr>
        <w:t>Podrinje</w:t>
      </w:r>
      <w:proofErr w:type="spellEnd"/>
      <w:r w:rsidR="000B5715" w:rsidRPr="00C26EB2">
        <w:rPr>
          <w:rFonts w:asciiTheme="majorBidi" w:hAnsiTheme="majorBidi"/>
          <w:bCs/>
          <w:iCs/>
        </w:rPr>
        <w:t xml:space="preserve"> or the </w:t>
      </w:r>
      <w:proofErr w:type="spellStart"/>
      <w:r w:rsidR="000B5715" w:rsidRPr="00C26EB2">
        <w:rPr>
          <w:rFonts w:asciiTheme="majorBidi" w:hAnsiTheme="majorBidi"/>
          <w:bCs/>
          <w:iCs/>
        </w:rPr>
        <w:t>Birač</w:t>
      </w:r>
      <w:proofErr w:type="spellEnd"/>
      <w:r w:rsidR="000B5715" w:rsidRPr="00C26EB2">
        <w:rPr>
          <w:rFonts w:asciiTheme="majorBidi" w:hAnsiTheme="majorBidi"/>
          <w:bCs/>
          <w:iCs/>
        </w:rPr>
        <w:t xml:space="preserve"> region.</w:t>
      </w:r>
      <w:r w:rsidR="000B5715" w:rsidRPr="00C26EB2">
        <w:t xml:space="preserve"> </w:t>
      </w:r>
      <w:proofErr w:type="gramStart"/>
      <w:r w:rsidR="000B5715" w:rsidRPr="00C26EB2">
        <w:rPr>
          <w:rFonts w:asciiTheme="majorBidi" w:hAnsiTheme="majorBidi"/>
          <w:bCs/>
          <w:iCs/>
        </w:rPr>
        <w:t>Using data from the 2013 Census, it</w:t>
      </w:r>
      <w:proofErr w:type="gramEnd"/>
      <w:r w:rsidR="000B5715" w:rsidRPr="00C26EB2">
        <w:rPr>
          <w:rFonts w:asciiTheme="majorBidi" w:hAnsiTheme="majorBidi"/>
          <w:bCs/>
          <w:iCs/>
        </w:rPr>
        <w:t xml:space="preserve"> was determined that the total number of inhabitants is 5,546. According to statistical records, 1,675 households live in the territory of the municipality, of which all households, as already mentioned, </w:t>
      </w:r>
      <w:proofErr w:type="gramStart"/>
      <w:r w:rsidR="000B5715" w:rsidRPr="00C26EB2">
        <w:rPr>
          <w:rFonts w:asciiTheme="majorBidi" w:hAnsiTheme="majorBidi"/>
          <w:bCs/>
          <w:iCs/>
        </w:rPr>
        <w:t>are located in</w:t>
      </w:r>
      <w:proofErr w:type="gramEnd"/>
      <w:r w:rsidR="000B5715" w:rsidRPr="00C26EB2">
        <w:rPr>
          <w:rFonts w:asciiTheme="majorBidi" w:hAnsiTheme="majorBidi"/>
          <w:bCs/>
          <w:iCs/>
        </w:rPr>
        <w:t xml:space="preserve"> an area classified as rural. The average age of the owner of an agricultural holding determined by survey research is 58 years.</w:t>
      </w:r>
      <w:r w:rsidR="00A90868" w:rsidRPr="00C26EB2">
        <w:t xml:space="preserve"> </w:t>
      </w:r>
      <w:r w:rsidR="00A90868" w:rsidRPr="00C26EB2">
        <w:rPr>
          <w:rFonts w:asciiTheme="majorBidi" w:hAnsiTheme="majorBidi"/>
          <w:bCs/>
          <w:iCs/>
        </w:rPr>
        <w:t xml:space="preserve">Agriculture of the region mainly includes subsistence and semi-subsistence farming. Land fragmentation, lack of agricultural machinery and technologies, </w:t>
      </w:r>
      <w:r w:rsidR="00F9328F" w:rsidRPr="00C870FF">
        <w:rPr>
          <w:rFonts w:asciiTheme="majorBidi" w:hAnsiTheme="majorBidi"/>
          <w:bCs/>
          <w:iCs/>
        </w:rPr>
        <w:t>abandoned lands</w:t>
      </w:r>
      <w:r w:rsidR="00A90868" w:rsidRPr="00C26EB2">
        <w:rPr>
          <w:rFonts w:asciiTheme="majorBidi" w:hAnsiTheme="majorBidi"/>
          <w:bCs/>
          <w:iCs/>
        </w:rPr>
        <w:t xml:space="preserve">, outmigration from the rural area and negative </w:t>
      </w:r>
      <w:r w:rsidR="002F3480" w:rsidRPr="00C26EB2">
        <w:rPr>
          <w:rFonts w:asciiTheme="majorBidi" w:hAnsiTheme="majorBidi"/>
          <w:bCs/>
          <w:iCs/>
        </w:rPr>
        <w:t>demographic</w:t>
      </w:r>
      <w:r w:rsidR="00A90868" w:rsidRPr="00C26EB2">
        <w:rPr>
          <w:rFonts w:asciiTheme="majorBidi" w:hAnsiTheme="majorBidi"/>
          <w:bCs/>
          <w:iCs/>
        </w:rPr>
        <w:t xml:space="preserve"> trends are the main obstacles of agricultural development.  </w:t>
      </w:r>
    </w:p>
    <w:p w14:paraId="456AAB6B" w14:textId="77777777" w:rsidR="00077DD9" w:rsidRPr="00C26EB2" w:rsidRDefault="00077DD9" w:rsidP="00077DD9">
      <w:pPr>
        <w:spacing w:after="0" w:line="240" w:lineRule="auto"/>
        <w:jc w:val="both"/>
      </w:pPr>
      <w:r w:rsidRPr="00C870FF">
        <w:t xml:space="preserve">As priority value chains for development in </w:t>
      </w:r>
      <w:proofErr w:type="spellStart"/>
      <w:r w:rsidRPr="00C870FF">
        <w:t>Osmaci</w:t>
      </w:r>
      <w:proofErr w:type="spellEnd"/>
      <w:r w:rsidRPr="00C870FF">
        <w:t xml:space="preserve"> were selected raspberry production and distribution, </w:t>
      </w:r>
      <w:proofErr w:type="gramStart"/>
      <w:r w:rsidRPr="00C870FF">
        <w:t>beekeeping</w:t>
      </w:r>
      <w:proofErr w:type="gramEnd"/>
      <w:r w:rsidRPr="00C870FF">
        <w:t xml:space="preserve"> and honey production.</w:t>
      </w:r>
    </w:p>
    <w:p w14:paraId="280BDDB6" w14:textId="69301966" w:rsidR="0095241C" w:rsidRPr="00C26EB2" w:rsidRDefault="0095241C" w:rsidP="008B3B54">
      <w:pPr>
        <w:spacing w:after="0" w:line="240" w:lineRule="auto"/>
        <w:jc w:val="both"/>
      </w:pPr>
    </w:p>
    <w:p w14:paraId="754B3B90" w14:textId="36A90E4C" w:rsidR="000B5715" w:rsidRPr="00C26EB2" w:rsidRDefault="000B5715" w:rsidP="008B3B54">
      <w:pPr>
        <w:spacing w:after="0" w:line="240" w:lineRule="auto"/>
        <w:jc w:val="both"/>
        <w:rPr>
          <w:bCs/>
          <w:iCs/>
        </w:rPr>
      </w:pPr>
      <w:r w:rsidRPr="00C26EB2">
        <w:rPr>
          <w:b/>
          <w:bCs/>
          <w:i/>
          <w:iCs/>
        </w:rPr>
        <w:t xml:space="preserve">City of </w:t>
      </w:r>
      <w:proofErr w:type="spellStart"/>
      <w:r w:rsidRPr="00C26EB2">
        <w:rPr>
          <w:b/>
          <w:bCs/>
          <w:i/>
          <w:iCs/>
        </w:rPr>
        <w:t>Zvornik</w:t>
      </w:r>
      <w:proofErr w:type="spellEnd"/>
      <w:r w:rsidR="000E0562" w:rsidRPr="00C26EB2">
        <w:rPr>
          <w:b/>
          <w:bCs/>
          <w:i/>
          <w:iCs/>
        </w:rPr>
        <w:t>:</w:t>
      </w:r>
      <w:r w:rsidRPr="00C26EB2">
        <w:t xml:space="preserve"> </w:t>
      </w:r>
      <w:proofErr w:type="spellStart"/>
      <w:r w:rsidRPr="00C26EB2">
        <w:t>Zvornik</w:t>
      </w:r>
      <w:proofErr w:type="spellEnd"/>
      <w:r w:rsidRPr="00C26EB2">
        <w:t xml:space="preserve"> </w:t>
      </w:r>
      <w:proofErr w:type="gramStart"/>
      <w:r w:rsidRPr="00C26EB2">
        <w:t>is located in</w:t>
      </w:r>
      <w:proofErr w:type="gramEnd"/>
      <w:r w:rsidRPr="00C26EB2">
        <w:t xml:space="preserve"> the eastern part of the </w:t>
      </w:r>
      <w:proofErr w:type="spellStart"/>
      <w:r w:rsidRPr="00C26EB2">
        <w:t>Republi</w:t>
      </w:r>
      <w:r w:rsidR="00131F36" w:rsidRPr="00C26EB2">
        <w:t>ka</w:t>
      </w:r>
      <w:proofErr w:type="spellEnd"/>
      <w:r w:rsidR="00545350" w:rsidRPr="00C26EB2">
        <w:t xml:space="preserve"> </w:t>
      </w:r>
      <w:r w:rsidRPr="00C26EB2">
        <w:t xml:space="preserve">Srpska. The town of </w:t>
      </w:r>
      <w:proofErr w:type="spellStart"/>
      <w:r w:rsidRPr="00C26EB2">
        <w:t>Zvornik</w:t>
      </w:r>
      <w:proofErr w:type="spellEnd"/>
      <w:r w:rsidRPr="00C26EB2">
        <w:t xml:space="preserve"> lies on the eastern slopes of the </w:t>
      </w:r>
      <w:proofErr w:type="spellStart"/>
      <w:r w:rsidRPr="00C26EB2">
        <w:t>Majevica</w:t>
      </w:r>
      <w:proofErr w:type="spellEnd"/>
      <w:r w:rsidRPr="00C26EB2">
        <w:t xml:space="preserve"> mountain, at an altitude of 146 m. The area of the city of </w:t>
      </w:r>
      <w:proofErr w:type="spellStart"/>
      <w:r w:rsidRPr="00C26EB2">
        <w:t>Zvornik</w:t>
      </w:r>
      <w:proofErr w:type="spellEnd"/>
      <w:r w:rsidRPr="00C26EB2">
        <w:t xml:space="preserve"> is 382 km</w:t>
      </w:r>
      <w:r w:rsidRPr="00C26EB2">
        <w:rPr>
          <w:vertAlign w:val="superscript"/>
        </w:rPr>
        <w:t>2</w:t>
      </w:r>
      <w:r w:rsidRPr="00C26EB2">
        <w:t xml:space="preserve">. </w:t>
      </w:r>
      <w:r w:rsidRPr="00C26EB2">
        <w:rPr>
          <w:bCs/>
          <w:iCs/>
        </w:rPr>
        <w:t>Using data from the 2013 Census</w:t>
      </w:r>
      <w:r w:rsidRPr="00C26EB2">
        <w:t xml:space="preserve"> 54,407 inhabitants live in the territory of the city of </w:t>
      </w:r>
      <w:proofErr w:type="spellStart"/>
      <w:r w:rsidRPr="00C26EB2">
        <w:t>Zvornik</w:t>
      </w:r>
      <w:proofErr w:type="spellEnd"/>
      <w:r w:rsidRPr="00C26EB2">
        <w:t xml:space="preserve">. </w:t>
      </w:r>
      <w:r w:rsidR="00887AAE" w:rsidRPr="00C26EB2">
        <w:t xml:space="preserve">According to statistical records, 17,690 households live in the city area, of which we can assume that 80% are rural households. </w:t>
      </w:r>
      <w:r w:rsidR="00887AAE" w:rsidRPr="00C26EB2">
        <w:rPr>
          <w:bCs/>
          <w:iCs/>
        </w:rPr>
        <w:t>The average age of the owner of an agricultural holding determined by survey research is 59 years.</w:t>
      </w:r>
      <w:r w:rsidR="00A90868" w:rsidRPr="00C26EB2">
        <w:t xml:space="preserve"> </w:t>
      </w:r>
      <w:r w:rsidR="00A90868" w:rsidRPr="00C26EB2">
        <w:rPr>
          <w:bCs/>
          <w:iCs/>
        </w:rPr>
        <w:t xml:space="preserve">The </w:t>
      </w:r>
      <w:r w:rsidR="0041484B" w:rsidRPr="00C26EB2">
        <w:rPr>
          <w:bCs/>
          <w:iCs/>
        </w:rPr>
        <w:t>food sector in this city</w:t>
      </w:r>
      <w:r w:rsidR="00A90868" w:rsidRPr="00C26EB2">
        <w:rPr>
          <w:bCs/>
          <w:iCs/>
        </w:rPr>
        <w:t xml:space="preserve"> is one of the strongest </w:t>
      </w:r>
      <w:r w:rsidR="0041484B" w:rsidRPr="00C26EB2">
        <w:rPr>
          <w:bCs/>
          <w:iCs/>
        </w:rPr>
        <w:t>in the project area</w:t>
      </w:r>
      <w:r w:rsidR="00A90868" w:rsidRPr="00C26EB2">
        <w:rPr>
          <w:bCs/>
          <w:iCs/>
        </w:rPr>
        <w:t xml:space="preserve">. Despite the relatively high production, small and medium farmers are facing similar constraints as in </w:t>
      </w:r>
      <w:r w:rsidR="0041484B" w:rsidRPr="00C26EB2">
        <w:rPr>
          <w:bCs/>
          <w:iCs/>
        </w:rPr>
        <w:t>small municipalities</w:t>
      </w:r>
      <w:r w:rsidR="00A90868" w:rsidRPr="00C26EB2">
        <w:rPr>
          <w:bCs/>
          <w:iCs/>
        </w:rPr>
        <w:t xml:space="preserve">: strong focus on primary production and challenges related to the storage and marketing of the produce.  </w:t>
      </w:r>
    </w:p>
    <w:p w14:paraId="4E971B71" w14:textId="77777777" w:rsidR="00077DD9" w:rsidRPr="00C26EB2" w:rsidRDefault="00077DD9" w:rsidP="00077DD9">
      <w:pPr>
        <w:spacing w:after="0" w:line="240" w:lineRule="auto"/>
        <w:jc w:val="both"/>
        <w:rPr>
          <w:bCs/>
          <w:iCs/>
        </w:rPr>
      </w:pPr>
      <w:r w:rsidRPr="00C870FF">
        <w:t xml:space="preserve">As a priority value chain for development in the city of </w:t>
      </w:r>
      <w:proofErr w:type="spellStart"/>
      <w:r w:rsidRPr="00C870FF">
        <w:t>Zvornik</w:t>
      </w:r>
      <w:proofErr w:type="spellEnd"/>
      <w:r w:rsidRPr="00C870FF">
        <w:t xml:space="preserve"> was selected fruit production and processing, both organic and conventional.</w:t>
      </w:r>
      <w:r w:rsidRPr="00C26EB2">
        <w:rPr>
          <w:bCs/>
          <w:iCs/>
        </w:rPr>
        <w:t xml:space="preserve">  </w:t>
      </w:r>
    </w:p>
    <w:p w14:paraId="0BA4C6E2" w14:textId="4B6E7264" w:rsidR="00620FD3" w:rsidRPr="00C26EB2" w:rsidRDefault="00620FD3" w:rsidP="008B3B54">
      <w:pPr>
        <w:spacing w:after="0" w:line="240" w:lineRule="auto"/>
        <w:jc w:val="both"/>
        <w:rPr>
          <w:bCs/>
          <w:iCs/>
        </w:rPr>
      </w:pPr>
    </w:p>
    <w:p w14:paraId="0426D644" w14:textId="6CCDB425" w:rsidR="0045569C" w:rsidRPr="00C26EB2" w:rsidRDefault="00620FD3" w:rsidP="008B3B54">
      <w:pPr>
        <w:spacing w:after="0" w:line="240" w:lineRule="auto"/>
        <w:jc w:val="both"/>
        <w:rPr>
          <w:bCs/>
          <w:iCs/>
        </w:rPr>
      </w:pPr>
      <w:proofErr w:type="spellStart"/>
      <w:r w:rsidRPr="00C26EB2">
        <w:rPr>
          <w:b/>
          <w:i/>
        </w:rPr>
        <w:t>Višegrad</w:t>
      </w:r>
      <w:proofErr w:type="spellEnd"/>
      <w:r w:rsidRPr="00C26EB2">
        <w:rPr>
          <w:b/>
          <w:i/>
        </w:rPr>
        <w:t xml:space="preserve"> </w:t>
      </w:r>
      <w:proofErr w:type="gramStart"/>
      <w:r w:rsidRPr="00C26EB2">
        <w:rPr>
          <w:bCs/>
          <w:iCs/>
        </w:rPr>
        <w:t>is located in</w:t>
      </w:r>
      <w:proofErr w:type="gramEnd"/>
      <w:r w:rsidRPr="00C26EB2">
        <w:rPr>
          <w:bCs/>
          <w:iCs/>
        </w:rPr>
        <w:t xml:space="preserve"> the eastern part of the </w:t>
      </w:r>
      <w:proofErr w:type="spellStart"/>
      <w:r w:rsidRPr="00C26EB2">
        <w:rPr>
          <w:bCs/>
          <w:iCs/>
        </w:rPr>
        <w:t>Republi</w:t>
      </w:r>
      <w:r w:rsidR="00131F36" w:rsidRPr="00C26EB2">
        <w:rPr>
          <w:bCs/>
          <w:iCs/>
        </w:rPr>
        <w:t>ka</w:t>
      </w:r>
      <w:proofErr w:type="spellEnd"/>
      <w:r w:rsidRPr="00C26EB2">
        <w:rPr>
          <w:bCs/>
          <w:iCs/>
        </w:rPr>
        <w:t xml:space="preserve"> Srpska.</w:t>
      </w:r>
      <w:r w:rsidR="00A72E04" w:rsidRPr="00C26EB2">
        <w:rPr>
          <w:bCs/>
          <w:iCs/>
        </w:rPr>
        <w:t xml:space="preserve"> The area of the </w:t>
      </w:r>
      <w:proofErr w:type="spellStart"/>
      <w:r w:rsidR="00A72E04" w:rsidRPr="00C26EB2">
        <w:rPr>
          <w:bCs/>
          <w:iCs/>
        </w:rPr>
        <w:t>Višegrad</w:t>
      </w:r>
      <w:proofErr w:type="spellEnd"/>
      <w:r w:rsidR="00A72E04" w:rsidRPr="00C26EB2">
        <w:rPr>
          <w:bCs/>
          <w:iCs/>
        </w:rPr>
        <w:t xml:space="preserve"> is 448 km</w:t>
      </w:r>
      <w:r w:rsidR="00A72E04" w:rsidRPr="00C26EB2">
        <w:rPr>
          <w:bCs/>
          <w:iCs/>
          <w:vertAlign w:val="superscript"/>
        </w:rPr>
        <w:t>2</w:t>
      </w:r>
      <w:r w:rsidR="00A72E04" w:rsidRPr="00C26EB2">
        <w:rPr>
          <w:bCs/>
          <w:iCs/>
        </w:rPr>
        <w:t xml:space="preserve">. Using data from the 2013 Census </w:t>
      </w:r>
      <w:r w:rsidR="00A72E04" w:rsidRPr="00C26EB2">
        <w:rPr>
          <w:bCs/>
          <w:iCs/>
          <w:lang w:val="sr-Cyrl-BA"/>
        </w:rPr>
        <w:t>10.118</w:t>
      </w:r>
      <w:r w:rsidR="00A72E04" w:rsidRPr="00C26EB2">
        <w:rPr>
          <w:bCs/>
          <w:iCs/>
          <w:lang w:val="bs-Latn-BA"/>
        </w:rPr>
        <w:t xml:space="preserve"> </w:t>
      </w:r>
      <w:r w:rsidR="00A72E04" w:rsidRPr="00C26EB2">
        <w:rPr>
          <w:bCs/>
          <w:iCs/>
        </w:rPr>
        <w:t xml:space="preserve">inhabitants live in </w:t>
      </w:r>
      <w:proofErr w:type="spellStart"/>
      <w:r w:rsidR="00A72E04" w:rsidRPr="00C26EB2">
        <w:rPr>
          <w:bCs/>
          <w:iCs/>
        </w:rPr>
        <w:t>Višegrad</w:t>
      </w:r>
      <w:proofErr w:type="spellEnd"/>
      <w:r w:rsidR="00A72E04" w:rsidRPr="00C26EB2">
        <w:rPr>
          <w:bCs/>
          <w:iCs/>
        </w:rPr>
        <w:t>. The total rural population is 5,289 or 49.6%.</w:t>
      </w:r>
      <w:r w:rsidR="0041484B" w:rsidRPr="00C26EB2">
        <w:rPr>
          <w:bCs/>
          <w:iCs/>
        </w:rPr>
        <w:t xml:space="preserve"> </w:t>
      </w:r>
      <w:r w:rsidR="0045569C" w:rsidRPr="00C26EB2">
        <w:rPr>
          <w:bCs/>
          <w:iCs/>
        </w:rPr>
        <w:t>Despite the accelerated development of urban tourism in the area of this municipality, this growth did not spread to rural areas and agricultural development, and the main reason is migration from rural areas and negative demographic trends.</w:t>
      </w:r>
    </w:p>
    <w:p w14:paraId="3E9B211B" w14:textId="77777777" w:rsidR="000A3F5B" w:rsidRPr="00C26EB2" w:rsidRDefault="000A3F5B" w:rsidP="000A3F5B">
      <w:pPr>
        <w:spacing w:after="0" w:line="240" w:lineRule="auto"/>
        <w:jc w:val="both"/>
        <w:rPr>
          <w:bCs/>
          <w:iCs/>
        </w:rPr>
      </w:pPr>
      <w:r w:rsidRPr="00C870FF">
        <w:t xml:space="preserve">As priority value chains for development in </w:t>
      </w:r>
      <w:proofErr w:type="spellStart"/>
      <w:r w:rsidRPr="00C870FF">
        <w:rPr>
          <w:bCs/>
          <w:iCs/>
        </w:rPr>
        <w:t>Višegrad</w:t>
      </w:r>
      <w:proofErr w:type="spellEnd"/>
      <w:r w:rsidRPr="00C870FF">
        <w:rPr>
          <w:b/>
          <w:i/>
        </w:rPr>
        <w:t xml:space="preserve"> </w:t>
      </w:r>
      <w:r w:rsidRPr="00C870FF">
        <w:t>were selected raspberry</w:t>
      </w:r>
      <w:r w:rsidRPr="00C870FF">
        <w:rPr>
          <w:bCs/>
          <w:iCs/>
        </w:rPr>
        <w:t xml:space="preserve"> production and processing, greenhouse production, honey production and beekeeping.</w:t>
      </w:r>
    </w:p>
    <w:p w14:paraId="0C5C592C" w14:textId="77777777" w:rsidR="0045569C" w:rsidRPr="00C26EB2" w:rsidRDefault="0045569C" w:rsidP="008B3B54">
      <w:pPr>
        <w:spacing w:after="0" w:line="240" w:lineRule="auto"/>
        <w:jc w:val="both"/>
        <w:rPr>
          <w:bCs/>
          <w:iCs/>
        </w:rPr>
      </w:pPr>
    </w:p>
    <w:p w14:paraId="0E283C60" w14:textId="2A84EBD3" w:rsidR="00A72E04" w:rsidRPr="00C26EB2" w:rsidRDefault="00A72E04" w:rsidP="008B3B54">
      <w:pPr>
        <w:spacing w:after="0" w:line="240" w:lineRule="auto"/>
        <w:jc w:val="both"/>
        <w:rPr>
          <w:bCs/>
          <w:iCs/>
        </w:rPr>
      </w:pPr>
      <w:r w:rsidRPr="00C26EB2">
        <w:rPr>
          <w:b/>
          <w:i/>
        </w:rPr>
        <w:t>Rogatica</w:t>
      </w:r>
      <w:r w:rsidR="000E0562" w:rsidRPr="00C26EB2">
        <w:rPr>
          <w:b/>
          <w:i/>
        </w:rPr>
        <w:t>:</w:t>
      </w:r>
      <w:r w:rsidRPr="00C26EB2">
        <w:rPr>
          <w:bCs/>
          <w:iCs/>
        </w:rPr>
        <w:t xml:space="preserve"> </w:t>
      </w:r>
      <w:r w:rsidR="00512DA2" w:rsidRPr="00C26EB2">
        <w:rPr>
          <w:bCs/>
          <w:iCs/>
        </w:rPr>
        <w:t xml:space="preserve">The municipality of Rogatica </w:t>
      </w:r>
      <w:proofErr w:type="gramStart"/>
      <w:r w:rsidR="00512DA2" w:rsidRPr="00C26EB2">
        <w:rPr>
          <w:bCs/>
          <w:iCs/>
        </w:rPr>
        <w:t>is located in</w:t>
      </w:r>
      <w:proofErr w:type="gramEnd"/>
      <w:r w:rsidR="00512DA2" w:rsidRPr="00C26EB2">
        <w:rPr>
          <w:bCs/>
          <w:iCs/>
        </w:rPr>
        <w:t xml:space="preserve"> the middle of the eastern part of the </w:t>
      </w:r>
      <w:proofErr w:type="spellStart"/>
      <w:r w:rsidR="00512DA2" w:rsidRPr="00C26EB2">
        <w:rPr>
          <w:bCs/>
          <w:iCs/>
        </w:rPr>
        <w:t>Republi</w:t>
      </w:r>
      <w:r w:rsidR="00545350" w:rsidRPr="00C26EB2">
        <w:rPr>
          <w:bCs/>
          <w:iCs/>
        </w:rPr>
        <w:t>ka</w:t>
      </w:r>
      <w:proofErr w:type="spellEnd"/>
      <w:r w:rsidR="00512DA2" w:rsidRPr="00C26EB2">
        <w:rPr>
          <w:bCs/>
          <w:iCs/>
        </w:rPr>
        <w:t xml:space="preserve"> Srpska</w:t>
      </w:r>
      <w:r w:rsidR="00FD5BA5" w:rsidRPr="00C26EB2">
        <w:rPr>
          <w:bCs/>
          <w:iCs/>
        </w:rPr>
        <w:t xml:space="preserve"> </w:t>
      </w:r>
      <w:r w:rsidR="00FD5BA5" w:rsidRPr="00C870FF">
        <w:rPr>
          <w:bCs/>
          <w:iCs/>
        </w:rPr>
        <w:t>and</w:t>
      </w:r>
      <w:r w:rsidR="00512DA2" w:rsidRPr="00C26EB2">
        <w:rPr>
          <w:bCs/>
          <w:iCs/>
        </w:rPr>
        <w:t xml:space="preserve"> Bosnia and Herzegovina, on an area of 645.92 km</w:t>
      </w:r>
      <w:r w:rsidR="00512DA2" w:rsidRPr="00C26EB2">
        <w:rPr>
          <w:bCs/>
          <w:iCs/>
          <w:vertAlign w:val="superscript"/>
        </w:rPr>
        <w:t>2</w:t>
      </w:r>
      <w:r w:rsidR="00512DA2" w:rsidRPr="00C26EB2">
        <w:rPr>
          <w:bCs/>
          <w:iCs/>
        </w:rPr>
        <w:t>. According to the results of the last population census in Bosnia and Herzegovina (2013), the total number of inhabitants in the Municipality of Rogatica was 10,302. About 40% of the population lives in the rural part of the municipality.</w:t>
      </w:r>
      <w:r w:rsidR="0041484B" w:rsidRPr="00C26EB2">
        <w:rPr>
          <w:bCs/>
          <w:iCs/>
        </w:rPr>
        <w:t xml:space="preserve"> </w:t>
      </w:r>
      <w:r w:rsidR="0045569C" w:rsidRPr="00C26EB2">
        <w:rPr>
          <w:bCs/>
          <w:iCs/>
        </w:rPr>
        <w:t>This is the largest agricultural area within the project site in terms of resources and production intensity. However, despite a good resource base, there is a low degree of product finalization and added value</w:t>
      </w:r>
      <w:r w:rsidR="0041484B" w:rsidRPr="00C26EB2">
        <w:rPr>
          <w:bCs/>
          <w:iCs/>
        </w:rPr>
        <w:t>.</w:t>
      </w:r>
    </w:p>
    <w:p w14:paraId="10576E0D" w14:textId="77777777" w:rsidR="00594AA1" w:rsidRPr="00C26EB2" w:rsidRDefault="00594AA1" w:rsidP="00594AA1">
      <w:pPr>
        <w:spacing w:after="0" w:line="240" w:lineRule="auto"/>
        <w:jc w:val="both"/>
        <w:rPr>
          <w:bCs/>
          <w:iCs/>
        </w:rPr>
      </w:pPr>
      <w:r w:rsidRPr="00C870FF">
        <w:t xml:space="preserve">As priority value chains for development in </w:t>
      </w:r>
      <w:r w:rsidRPr="00C870FF">
        <w:rPr>
          <w:bCs/>
          <w:iCs/>
        </w:rPr>
        <w:t>Rogatica</w:t>
      </w:r>
      <w:r w:rsidRPr="00C870FF">
        <w:rPr>
          <w:b/>
          <w:i/>
        </w:rPr>
        <w:t xml:space="preserve"> </w:t>
      </w:r>
      <w:r w:rsidRPr="00C870FF">
        <w:t xml:space="preserve">were selected production and geographic identity protection of </w:t>
      </w:r>
      <w:proofErr w:type="spellStart"/>
      <w:r w:rsidRPr="00C870FF">
        <w:rPr>
          <w:i/>
          <w:iCs/>
        </w:rPr>
        <w:t>r</w:t>
      </w:r>
      <w:r w:rsidRPr="00C870FF">
        <w:rPr>
          <w:bCs/>
          <w:i/>
          <w:iCs/>
        </w:rPr>
        <w:t>ogatic</w:t>
      </w:r>
      <w:proofErr w:type="spellEnd"/>
      <w:r w:rsidRPr="00C870FF">
        <w:rPr>
          <w:bCs/>
          <w:iCs/>
        </w:rPr>
        <w:t xml:space="preserve"> potatoes, meat production and processing in the cow-calf system, and milk production and processing.</w:t>
      </w:r>
    </w:p>
    <w:p w14:paraId="6DB4A3A9" w14:textId="327FF93C" w:rsidR="000727A9" w:rsidRPr="00C26EB2" w:rsidRDefault="000727A9" w:rsidP="008B3B54">
      <w:pPr>
        <w:spacing w:after="0" w:line="240" w:lineRule="auto"/>
        <w:jc w:val="both"/>
        <w:rPr>
          <w:bCs/>
          <w:iCs/>
        </w:rPr>
      </w:pPr>
    </w:p>
    <w:p w14:paraId="4FC5E636" w14:textId="2EC6BA81" w:rsidR="0045569C" w:rsidRPr="00C26EB2" w:rsidRDefault="000727A9" w:rsidP="008B3B54">
      <w:pPr>
        <w:spacing w:after="0" w:line="240" w:lineRule="auto"/>
        <w:jc w:val="both"/>
        <w:rPr>
          <w:bCs/>
          <w:iCs/>
        </w:rPr>
      </w:pPr>
      <w:proofErr w:type="spellStart"/>
      <w:r w:rsidRPr="00C26EB2">
        <w:rPr>
          <w:b/>
          <w:i/>
        </w:rPr>
        <w:t>Rudo</w:t>
      </w:r>
      <w:proofErr w:type="spellEnd"/>
      <w:r w:rsidR="000E0562" w:rsidRPr="00C26EB2">
        <w:rPr>
          <w:b/>
          <w:i/>
        </w:rPr>
        <w:t>:</w:t>
      </w:r>
      <w:r w:rsidRPr="00C26EB2">
        <w:rPr>
          <w:bCs/>
          <w:iCs/>
        </w:rPr>
        <w:t xml:space="preserve"> The territory of the municipality of </w:t>
      </w:r>
      <w:proofErr w:type="spellStart"/>
      <w:r w:rsidRPr="00C26EB2">
        <w:rPr>
          <w:bCs/>
          <w:iCs/>
        </w:rPr>
        <w:t>Rudo</w:t>
      </w:r>
      <w:proofErr w:type="spellEnd"/>
      <w:r w:rsidRPr="00C26EB2">
        <w:rPr>
          <w:bCs/>
          <w:iCs/>
        </w:rPr>
        <w:t xml:space="preserve"> is located on the triple border of </w:t>
      </w:r>
      <w:proofErr w:type="spellStart"/>
      <w:r w:rsidRPr="00C26EB2">
        <w:rPr>
          <w:bCs/>
          <w:iCs/>
        </w:rPr>
        <w:t>Republika</w:t>
      </w:r>
      <w:proofErr w:type="spellEnd"/>
      <w:r w:rsidRPr="00C26EB2">
        <w:rPr>
          <w:bCs/>
          <w:iCs/>
        </w:rPr>
        <w:t xml:space="preserve"> Srpska, Serbia and Montenegro. The area is distinctly hilly and mountainous with villages scattered and intersected by mountain passes</w:t>
      </w:r>
      <w:r w:rsidR="003079ED" w:rsidRPr="00C26EB2">
        <w:rPr>
          <w:bCs/>
          <w:iCs/>
        </w:rPr>
        <w:t>, on an area of 344 km</w:t>
      </w:r>
      <w:r w:rsidR="003079ED" w:rsidRPr="00C26EB2">
        <w:rPr>
          <w:bCs/>
          <w:iCs/>
          <w:vertAlign w:val="superscript"/>
        </w:rPr>
        <w:t>2</w:t>
      </w:r>
      <w:r w:rsidR="003079ED" w:rsidRPr="00C26EB2">
        <w:rPr>
          <w:bCs/>
          <w:iCs/>
        </w:rPr>
        <w:t>.</w:t>
      </w:r>
      <w:r w:rsidR="003079ED" w:rsidRPr="00C26EB2">
        <w:t xml:space="preserve"> </w:t>
      </w:r>
      <w:r w:rsidR="003079ED" w:rsidRPr="00C26EB2">
        <w:rPr>
          <w:bCs/>
          <w:iCs/>
        </w:rPr>
        <w:t xml:space="preserve">According to the results of the last population census in Bosnia and Herzegovina (2013), the total number of inhabitants in </w:t>
      </w:r>
      <w:proofErr w:type="spellStart"/>
      <w:r w:rsidR="003079ED" w:rsidRPr="00C26EB2">
        <w:rPr>
          <w:bCs/>
          <w:iCs/>
        </w:rPr>
        <w:t>Rudo</w:t>
      </w:r>
      <w:proofErr w:type="spellEnd"/>
      <w:r w:rsidR="003079ED" w:rsidRPr="00C26EB2">
        <w:rPr>
          <w:bCs/>
          <w:iCs/>
        </w:rPr>
        <w:t xml:space="preserve"> Municipality was 7,578 inhabitants in 89 associated settlements. The rural population numbers 6,203 people or 77.9%</w:t>
      </w:r>
      <w:r w:rsidR="00B60447" w:rsidRPr="00C26EB2">
        <w:rPr>
          <w:bCs/>
          <w:iCs/>
        </w:rPr>
        <w:t xml:space="preserve"> </w:t>
      </w:r>
      <w:r w:rsidR="00B60447" w:rsidRPr="00C870FF">
        <w:rPr>
          <w:bCs/>
          <w:iCs/>
        </w:rPr>
        <w:t>of total</w:t>
      </w:r>
      <w:r w:rsidR="003079ED" w:rsidRPr="00C26EB2">
        <w:rPr>
          <w:bCs/>
          <w:iCs/>
        </w:rPr>
        <w:t xml:space="preserve">. </w:t>
      </w:r>
      <w:r w:rsidR="0045569C" w:rsidRPr="00C26EB2">
        <w:rPr>
          <w:bCs/>
          <w:iCs/>
        </w:rPr>
        <w:t>Despite the modest resource base, small number of farms and low economic development, the municipality is distinguished by a strong agricultural cooperative and good projects of established value chains in raspberry production and milk processing, which should be further developed.</w:t>
      </w:r>
    </w:p>
    <w:p w14:paraId="409A11C2" w14:textId="77777777" w:rsidR="008D2110" w:rsidRPr="00C26EB2" w:rsidRDefault="008D2110" w:rsidP="008D2110">
      <w:pPr>
        <w:spacing w:after="0" w:line="240" w:lineRule="auto"/>
        <w:jc w:val="both"/>
        <w:rPr>
          <w:bCs/>
          <w:iCs/>
        </w:rPr>
      </w:pPr>
      <w:r w:rsidRPr="00C870FF">
        <w:t xml:space="preserve">As priority value chains for development in </w:t>
      </w:r>
      <w:proofErr w:type="spellStart"/>
      <w:r w:rsidRPr="00C870FF">
        <w:rPr>
          <w:bCs/>
          <w:iCs/>
        </w:rPr>
        <w:t>Rudo</w:t>
      </w:r>
      <w:proofErr w:type="spellEnd"/>
      <w:r w:rsidRPr="00C870FF">
        <w:rPr>
          <w:b/>
          <w:i/>
        </w:rPr>
        <w:t xml:space="preserve"> </w:t>
      </w:r>
      <w:r w:rsidRPr="00C870FF">
        <w:t>were selected raspberry production and distribution, milk production and processing, and rural tourism.</w:t>
      </w:r>
    </w:p>
    <w:p w14:paraId="23168884" w14:textId="77777777" w:rsidR="000727A9" w:rsidRPr="00C26EB2" w:rsidRDefault="000727A9" w:rsidP="008B3B54">
      <w:pPr>
        <w:spacing w:after="0" w:line="240" w:lineRule="auto"/>
        <w:jc w:val="both"/>
        <w:rPr>
          <w:bCs/>
          <w:iCs/>
        </w:rPr>
      </w:pPr>
    </w:p>
    <w:p w14:paraId="26A1E0A4" w14:textId="405C6F96" w:rsidR="0045569C" w:rsidRPr="00C26EB2" w:rsidRDefault="000727A9" w:rsidP="00ED696A">
      <w:pPr>
        <w:spacing w:after="0" w:line="240" w:lineRule="auto"/>
        <w:jc w:val="both"/>
        <w:rPr>
          <w:bCs/>
          <w:iCs/>
        </w:rPr>
      </w:pPr>
      <w:proofErr w:type="spellStart"/>
      <w:r w:rsidRPr="00C26EB2">
        <w:rPr>
          <w:b/>
          <w:iCs/>
        </w:rPr>
        <w:t>Foča</w:t>
      </w:r>
      <w:proofErr w:type="spellEnd"/>
      <w:r w:rsidR="000E0562" w:rsidRPr="00C26EB2">
        <w:rPr>
          <w:b/>
          <w:iCs/>
        </w:rPr>
        <w:t>:</w:t>
      </w:r>
      <w:r w:rsidRPr="00C26EB2">
        <w:rPr>
          <w:bCs/>
          <w:iCs/>
        </w:rPr>
        <w:t xml:space="preserve"> </w:t>
      </w:r>
      <w:r w:rsidR="003079ED" w:rsidRPr="00C26EB2">
        <w:rPr>
          <w:bCs/>
          <w:iCs/>
        </w:rPr>
        <w:t xml:space="preserve">The municipality of </w:t>
      </w:r>
      <w:proofErr w:type="spellStart"/>
      <w:r w:rsidR="003079ED" w:rsidRPr="00C26EB2">
        <w:rPr>
          <w:bCs/>
          <w:iCs/>
        </w:rPr>
        <w:t>Foča</w:t>
      </w:r>
      <w:proofErr w:type="spellEnd"/>
      <w:r w:rsidR="003079ED" w:rsidRPr="00C26EB2">
        <w:rPr>
          <w:bCs/>
          <w:iCs/>
        </w:rPr>
        <w:t xml:space="preserve"> </w:t>
      </w:r>
      <w:proofErr w:type="gramStart"/>
      <w:r w:rsidR="003079ED" w:rsidRPr="00C26EB2">
        <w:rPr>
          <w:bCs/>
          <w:iCs/>
        </w:rPr>
        <w:t>is located in</w:t>
      </w:r>
      <w:proofErr w:type="gramEnd"/>
      <w:r w:rsidR="003079ED" w:rsidRPr="00C26EB2">
        <w:rPr>
          <w:bCs/>
          <w:iCs/>
        </w:rPr>
        <w:t xml:space="preserve"> the southeastern part of Bosnia and Herzegovina, within the </w:t>
      </w:r>
      <w:proofErr w:type="spellStart"/>
      <w:r w:rsidR="003079ED" w:rsidRPr="00C26EB2">
        <w:rPr>
          <w:bCs/>
          <w:iCs/>
        </w:rPr>
        <w:t>Republika</w:t>
      </w:r>
      <w:proofErr w:type="spellEnd"/>
      <w:r w:rsidR="003079ED" w:rsidRPr="00C26EB2">
        <w:rPr>
          <w:bCs/>
          <w:iCs/>
        </w:rPr>
        <w:t xml:space="preserve"> Srpska entity. </w:t>
      </w:r>
      <w:proofErr w:type="spellStart"/>
      <w:r w:rsidR="003079ED" w:rsidRPr="00C26EB2">
        <w:rPr>
          <w:bCs/>
          <w:iCs/>
        </w:rPr>
        <w:t>Foča</w:t>
      </w:r>
      <w:proofErr w:type="spellEnd"/>
      <w:r w:rsidR="003079ED" w:rsidRPr="00C26EB2">
        <w:rPr>
          <w:bCs/>
          <w:iCs/>
        </w:rPr>
        <w:t xml:space="preserve"> is located on the banks of the </w:t>
      </w:r>
      <w:proofErr w:type="gramStart"/>
      <w:r w:rsidR="003079ED" w:rsidRPr="00C26EB2">
        <w:rPr>
          <w:bCs/>
          <w:iCs/>
        </w:rPr>
        <w:t>Drina river</w:t>
      </w:r>
      <w:proofErr w:type="gramEnd"/>
      <w:r w:rsidR="003079ED" w:rsidRPr="00C26EB2">
        <w:rPr>
          <w:bCs/>
          <w:iCs/>
        </w:rPr>
        <w:t xml:space="preserve">. The municipality of </w:t>
      </w:r>
      <w:proofErr w:type="spellStart"/>
      <w:r w:rsidR="003079ED" w:rsidRPr="00C26EB2">
        <w:rPr>
          <w:bCs/>
          <w:iCs/>
        </w:rPr>
        <w:t>Foča</w:t>
      </w:r>
      <w:proofErr w:type="spellEnd"/>
      <w:r w:rsidR="003079ED" w:rsidRPr="00C26EB2">
        <w:rPr>
          <w:bCs/>
          <w:iCs/>
        </w:rPr>
        <w:t xml:space="preserve"> covers an area of 1,115 km</w:t>
      </w:r>
      <w:r w:rsidR="003079ED" w:rsidRPr="00C26EB2">
        <w:rPr>
          <w:bCs/>
          <w:iCs/>
          <w:vertAlign w:val="superscript"/>
        </w:rPr>
        <w:t>2</w:t>
      </w:r>
      <w:r w:rsidR="003079ED" w:rsidRPr="00C26EB2">
        <w:rPr>
          <w:bCs/>
          <w:iCs/>
        </w:rPr>
        <w:t xml:space="preserve">. According to the </w:t>
      </w:r>
      <w:r w:rsidR="0015557F" w:rsidRPr="00C870FF">
        <w:rPr>
          <w:bCs/>
          <w:iCs/>
        </w:rPr>
        <w:t>2013</w:t>
      </w:r>
      <w:r w:rsidR="0015557F" w:rsidRPr="00C26EB2">
        <w:rPr>
          <w:bCs/>
          <w:iCs/>
        </w:rPr>
        <w:t xml:space="preserve"> </w:t>
      </w:r>
      <w:r w:rsidR="003079ED" w:rsidRPr="00C26EB2">
        <w:rPr>
          <w:bCs/>
          <w:iCs/>
        </w:rPr>
        <w:t xml:space="preserve">census, the municipality had </w:t>
      </w:r>
      <w:r w:rsidR="0015557F" w:rsidRPr="00C870FF">
        <w:rPr>
          <w:bCs/>
          <w:iCs/>
        </w:rPr>
        <w:t>18,288</w:t>
      </w:r>
      <w:r w:rsidR="0015557F" w:rsidRPr="00C26EB2">
        <w:rPr>
          <w:bCs/>
          <w:iCs/>
        </w:rPr>
        <w:t xml:space="preserve"> </w:t>
      </w:r>
      <w:r w:rsidR="003079ED" w:rsidRPr="00C26EB2">
        <w:rPr>
          <w:bCs/>
          <w:iCs/>
        </w:rPr>
        <w:t>inhabitants. 7,051 or 38.6% of the population live in rural areas.</w:t>
      </w:r>
      <w:r w:rsidR="0041484B" w:rsidRPr="00C26EB2">
        <w:rPr>
          <w:bCs/>
          <w:iCs/>
        </w:rPr>
        <w:t xml:space="preserve"> </w:t>
      </w:r>
      <w:r w:rsidR="0045569C" w:rsidRPr="00C26EB2">
        <w:rPr>
          <w:bCs/>
          <w:iCs/>
        </w:rPr>
        <w:t xml:space="preserve">The municipality, which lies in the heart of the national </w:t>
      </w:r>
      <w:proofErr w:type="gramStart"/>
      <w:r w:rsidR="0045569C" w:rsidRPr="00C26EB2">
        <w:rPr>
          <w:bCs/>
          <w:iCs/>
        </w:rPr>
        <w:t>park</w:t>
      </w:r>
      <w:proofErr w:type="gramEnd"/>
      <w:r w:rsidR="0045569C" w:rsidRPr="00C26EB2">
        <w:rPr>
          <w:bCs/>
          <w:iCs/>
        </w:rPr>
        <w:t xml:space="preserve"> and which does not sufficiently take advantage of the links that can be developed between agriculture and tourism, needs to </w:t>
      </w:r>
      <w:r w:rsidR="0045569C" w:rsidRPr="00C26EB2">
        <w:rPr>
          <w:bCs/>
          <w:iCs/>
        </w:rPr>
        <w:lastRenderedPageBreak/>
        <w:t>strengthen value chains in fruit growing and meat and milk production through the improvement of production and processing technology.</w:t>
      </w:r>
    </w:p>
    <w:p w14:paraId="1C5010AE" w14:textId="77777777" w:rsidR="009B48DD" w:rsidRPr="00C26EB2" w:rsidRDefault="009B48DD" w:rsidP="009B48DD">
      <w:pPr>
        <w:spacing w:after="0" w:line="240" w:lineRule="auto"/>
        <w:jc w:val="both"/>
        <w:rPr>
          <w:bCs/>
          <w:iCs/>
        </w:rPr>
      </w:pPr>
      <w:r w:rsidRPr="00C870FF">
        <w:t xml:space="preserve">As priority value chains for development in </w:t>
      </w:r>
      <w:proofErr w:type="spellStart"/>
      <w:r w:rsidRPr="00C870FF">
        <w:rPr>
          <w:bCs/>
          <w:iCs/>
        </w:rPr>
        <w:t>Foča</w:t>
      </w:r>
      <w:proofErr w:type="spellEnd"/>
      <w:r w:rsidRPr="00C870FF">
        <w:t xml:space="preserve"> were selected </w:t>
      </w:r>
      <w:r w:rsidRPr="00C870FF">
        <w:rPr>
          <w:bCs/>
          <w:iCs/>
        </w:rPr>
        <w:t xml:space="preserve">meat and milk production and processing, plum and raspberry production and processing, </w:t>
      </w:r>
      <w:proofErr w:type="gramStart"/>
      <w:r w:rsidRPr="00C870FF">
        <w:rPr>
          <w:bCs/>
          <w:iCs/>
        </w:rPr>
        <w:t>beekeeping</w:t>
      </w:r>
      <w:proofErr w:type="gramEnd"/>
      <w:r w:rsidRPr="00C870FF">
        <w:rPr>
          <w:bCs/>
          <w:iCs/>
        </w:rPr>
        <w:t xml:space="preserve"> and honey production.</w:t>
      </w:r>
    </w:p>
    <w:p w14:paraId="5B6F01A3" w14:textId="4C9EA7A6" w:rsidR="003079ED" w:rsidRPr="00C26EB2" w:rsidRDefault="003079ED" w:rsidP="00ED696A">
      <w:pPr>
        <w:spacing w:after="0" w:line="240" w:lineRule="auto"/>
        <w:jc w:val="both"/>
        <w:rPr>
          <w:bCs/>
          <w:iCs/>
        </w:rPr>
      </w:pPr>
    </w:p>
    <w:p w14:paraId="14D5D667" w14:textId="47921B88" w:rsidR="0045569C" w:rsidRPr="00C26EB2" w:rsidRDefault="003079ED" w:rsidP="0045569C">
      <w:pPr>
        <w:spacing w:after="0" w:line="240" w:lineRule="auto"/>
        <w:jc w:val="both"/>
        <w:rPr>
          <w:bCs/>
          <w:iCs/>
        </w:rPr>
      </w:pPr>
      <w:proofErr w:type="spellStart"/>
      <w:r w:rsidRPr="00C26EB2">
        <w:rPr>
          <w:b/>
          <w:iCs/>
        </w:rPr>
        <w:t>Gacko</w:t>
      </w:r>
      <w:proofErr w:type="spellEnd"/>
      <w:r w:rsidR="000E0562" w:rsidRPr="00C26EB2">
        <w:rPr>
          <w:b/>
          <w:iCs/>
        </w:rPr>
        <w:t>:</w:t>
      </w:r>
      <w:r w:rsidRPr="00C26EB2">
        <w:rPr>
          <w:b/>
          <w:iCs/>
        </w:rPr>
        <w:t xml:space="preserve"> </w:t>
      </w:r>
      <w:r w:rsidR="00601626" w:rsidRPr="00C26EB2">
        <w:rPr>
          <w:bCs/>
          <w:iCs/>
        </w:rPr>
        <w:t xml:space="preserve">The municipality of </w:t>
      </w:r>
      <w:proofErr w:type="spellStart"/>
      <w:r w:rsidR="00601626" w:rsidRPr="00C26EB2">
        <w:rPr>
          <w:bCs/>
          <w:iCs/>
        </w:rPr>
        <w:t>Gacko</w:t>
      </w:r>
      <w:proofErr w:type="spellEnd"/>
      <w:r w:rsidR="00601626" w:rsidRPr="00C26EB2">
        <w:rPr>
          <w:bCs/>
          <w:iCs/>
        </w:rPr>
        <w:t xml:space="preserve"> </w:t>
      </w:r>
      <w:proofErr w:type="gramStart"/>
      <w:r w:rsidR="00601626" w:rsidRPr="00C26EB2">
        <w:rPr>
          <w:bCs/>
          <w:iCs/>
        </w:rPr>
        <w:t>is located in</w:t>
      </w:r>
      <w:proofErr w:type="gramEnd"/>
      <w:r w:rsidR="00601626" w:rsidRPr="00C26EB2">
        <w:rPr>
          <w:bCs/>
          <w:iCs/>
        </w:rPr>
        <w:t xml:space="preserve"> the southeast of </w:t>
      </w:r>
      <w:proofErr w:type="spellStart"/>
      <w:r w:rsidR="00601626" w:rsidRPr="00C26EB2">
        <w:rPr>
          <w:bCs/>
          <w:iCs/>
        </w:rPr>
        <w:t>Republika</w:t>
      </w:r>
      <w:proofErr w:type="spellEnd"/>
      <w:r w:rsidR="00601626" w:rsidRPr="00C26EB2">
        <w:rPr>
          <w:bCs/>
          <w:iCs/>
        </w:rPr>
        <w:t xml:space="preserve"> Srpska and Bosnia and Herzegovina. In terms of altitude, it is the highest mountain part of Herzegovina, with an average altitude above 1000 </w:t>
      </w:r>
      <w:r w:rsidR="00601626" w:rsidRPr="00C870FF">
        <w:rPr>
          <w:bCs/>
          <w:iCs/>
        </w:rPr>
        <w:t>m</w:t>
      </w:r>
      <w:r w:rsidR="000D7C63" w:rsidRPr="00C870FF">
        <w:rPr>
          <w:bCs/>
          <w:iCs/>
        </w:rPr>
        <w:t>eters above sea level</w:t>
      </w:r>
      <w:r w:rsidR="00601626" w:rsidRPr="00C26EB2">
        <w:rPr>
          <w:bCs/>
          <w:iCs/>
        </w:rPr>
        <w:t xml:space="preserve">. The altitude of the </w:t>
      </w:r>
      <w:proofErr w:type="spellStart"/>
      <w:r w:rsidR="00601626" w:rsidRPr="00C26EB2">
        <w:rPr>
          <w:bCs/>
          <w:iCs/>
        </w:rPr>
        <w:t>Gacko</w:t>
      </w:r>
      <w:proofErr w:type="spellEnd"/>
      <w:r w:rsidR="00601626" w:rsidRPr="00C26EB2">
        <w:rPr>
          <w:bCs/>
          <w:iCs/>
        </w:rPr>
        <w:t xml:space="preserve"> settlement is 956 </w:t>
      </w:r>
      <w:r w:rsidR="00601626" w:rsidRPr="00C870FF">
        <w:rPr>
          <w:bCs/>
          <w:iCs/>
        </w:rPr>
        <w:t>m</w:t>
      </w:r>
      <w:r w:rsidR="000D7C63" w:rsidRPr="00C870FF">
        <w:rPr>
          <w:bCs/>
          <w:iCs/>
        </w:rPr>
        <w:t>eters above sea level</w:t>
      </w:r>
      <w:r w:rsidR="00601626" w:rsidRPr="00C26EB2">
        <w:rPr>
          <w:bCs/>
          <w:iCs/>
        </w:rPr>
        <w:t xml:space="preserve">. The surface area of the municipality is 736 km². According to the results of the last census in Bosnia and Herzegovina (2013), the total number of inhabitants in the Municipality of </w:t>
      </w:r>
      <w:proofErr w:type="spellStart"/>
      <w:r w:rsidR="00601626" w:rsidRPr="00C26EB2">
        <w:rPr>
          <w:bCs/>
          <w:iCs/>
        </w:rPr>
        <w:t>Gacko</w:t>
      </w:r>
      <w:proofErr w:type="spellEnd"/>
      <w:r w:rsidR="00601626" w:rsidRPr="00C26EB2">
        <w:rPr>
          <w:bCs/>
          <w:iCs/>
        </w:rPr>
        <w:t xml:space="preserve"> was 8,710 inhabitants in 71 associated settlements. Of the total number of inhabitants, 40% live in rural parts of the municipality.</w:t>
      </w:r>
      <w:r w:rsidR="0041484B" w:rsidRPr="00C26EB2">
        <w:rPr>
          <w:bCs/>
          <w:iCs/>
        </w:rPr>
        <w:t xml:space="preserve"> </w:t>
      </w:r>
      <w:proofErr w:type="spellStart"/>
      <w:r w:rsidR="0045569C" w:rsidRPr="00C26EB2">
        <w:rPr>
          <w:bCs/>
          <w:iCs/>
        </w:rPr>
        <w:t>Gacko</w:t>
      </w:r>
      <w:proofErr w:type="spellEnd"/>
      <w:r w:rsidR="0045569C" w:rsidRPr="00C26EB2">
        <w:rPr>
          <w:bCs/>
          <w:iCs/>
        </w:rPr>
        <w:t xml:space="preserve"> is a typical mountain municipality with recognizable animal products that easily find their place on the market, but which should be branded and protected, so that the added value and benefit for the producer would be greater.</w:t>
      </w:r>
    </w:p>
    <w:p w14:paraId="754DE744" w14:textId="77777777" w:rsidR="00F96D1E" w:rsidRPr="00C26EB2" w:rsidRDefault="00F96D1E" w:rsidP="00F96D1E">
      <w:pPr>
        <w:spacing w:after="0" w:line="240" w:lineRule="auto"/>
        <w:jc w:val="both"/>
        <w:rPr>
          <w:bCs/>
          <w:iCs/>
        </w:rPr>
      </w:pPr>
      <w:r w:rsidRPr="00C870FF">
        <w:t xml:space="preserve">As priority value chains for development in </w:t>
      </w:r>
      <w:proofErr w:type="spellStart"/>
      <w:r w:rsidRPr="00C870FF">
        <w:rPr>
          <w:bCs/>
          <w:iCs/>
        </w:rPr>
        <w:t>Gacko</w:t>
      </w:r>
      <w:proofErr w:type="spellEnd"/>
      <w:r w:rsidRPr="00C870FF">
        <w:t xml:space="preserve"> were selected </w:t>
      </w:r>
      <w:proofErr w:type="spellStart"/>
      <w:r w:rsidRPr="00C870FF">
        <w:t>Gacko</w:t>
      </w:r>
      <w:proofErr w:type="spellEnd"/>
      <w:r w:rsidRPr="00C870FF">
        <w:t xml:space="preserve"> cream (</w:t>
      </w:r>
      <w:proofErr w:type="spellStart"/>
      <w:r w:rsidRPr="00C870FF">
        <w:t>kajmak</w:t>
      </w:r>
      <w:proofErr w:type="spellEnd"/>
      <w:r w:rsidRPr="00C870FF">
        <w:t xml:space="preserve">) production, </w:t>
      </w:r>
      <w:proofErr w:type="gramStart"/>
      <w:r w:rsidRPr="00C870FF">
        <w:t>beekeeping</w:t>
      </w:r>
      <w:proofErr w:type="gramEnd"/>
      <w:r w:rsidRPr="00C870FF">
        <w:t xml:space="preserve"> and honey production.</w:t>
      </w:r>
    </w:p>
    <w:p w14:paraId="2F0453DA" w14:textId="10C7A5AF" w:rsidR="0045569C" w:rsidRPr="00C26EB2" w:rsidRDefault="0045569C" w:rsidP="0045569C">
      <w:pPr>
        <w:spacing w:after="0" w:line="240" w:lineRule="auto"/>
        <w:jc w:val="both"/>
        <w:rPr>
          <w:b/>
          <w:iCs/>
        </w:rPr>
      </w:pPr>
    </w:p>
    <w:p w14:paraId="214CEFA0" w14:textId="6A607932" w:rsidR="00CE5429" w:rsidRPr="00C26EB2" w:rsidRDefault="009D2633" w:rsidP="00CE5429">
      <w:pPr>
        <w:spacing w:after="0" w:line="240" w:lineRule="auto"/>
        <w:jc w:val="both"/>
        <w:rPr>
          <w:rFonts w:asciiTheme="majorBidi" w:hAnsiTheme="majorBidi"/>
        </w:rPr>
      </w:pPr>
      <w:r w:rsidRPr="00C870FF">
        <w:rPr>
          <w:rFonts w:asciiTheme="majorBidi" w:hAnsiTheme="majorBidi"/>
        </w:rPr>
        <w:t xml:space="preserve">In the </w:t>
      </w:r>
      <w:r w:rsidRPr="00C870FF">
        <w:rPr>
          <w:rFonts w:asciiTheme="majorBidi" w:hAnsiTheme="majorBidi"/>
          <w:b/>
        </w:rPr>
        <w:t>Federation</w:t>
      </w:r>
      <w:r w:rsidRPr="00C870FF">
        <w:t xml:space="preserve"> </w:t>
      </w:r>
      <w:r w:rsidRPr="00C870FF">
        <w:rPr>
          <w:rFonts w:asciiTheme="majorBidi" w:hAnsiTheme="majorBidi"/>
          <w:b/>
        </w:rPr>
        <w:t>of Bosnia and Herzegovina</w:t>
      </w:r>
      <w:r w:rsidRPr="00C870FF">
        <w:rPr>
          <w:rFonts w:asciiTheme="majorBidi" w:hAnsiTheme="majorBidi"/>
        </w:rPr>
        <w:t xml:space="preserve"> t</w:t>
      </w:r>
      <w:r w:rsidR="00CE5429" w:rsidRPr="00C870FF">
        <w:rPr>
          <w:rFonts w:asciiTheme="majorBidi" w:hAnsiTheme="majorBidi"/>
        </w:rPr>
        <w:t>his</w:t>
      </w:r>
      <w:r w:rsidR="00CE5429" w:rsidRPr="00C26EB2">
        <w:rPr>
          <w:rFonts w:asciiTheme="majorBidi" w:hAnsiTheme="majorBidi"/>
        </w:rPr>
        <w:t xml:space="preserve"> call for application is aimed for piloting funding of a few small-scale demonstration projects, corresponding with the strategic priorities defined by the Strategy of Agriculture and Rural Develo</w:t>
      </w:r>
      <w:r w:rsidR="000E0562" w:rsidRPr="00C26EB2">
        <w:rPr>
          <w:rFonts w:asciiTheme="majorBidi" w:hAnsiTheme="majorBidi"/>
        </w:rPr>
        <w:t>pment for the Period 2023</w:t>
      </w:r>
      <w:r w:rsidR="00DA7097" w:rsidRPr="00C26EB2">
        <w:rPr>
          <w:rFonts w:asciiTheme="majorBidi" w:hAnsiTheme="majorBidi"/>
        </w:rPr>
        <w:t xml:space="preserve"> </w:t>
      </w:r>
      <w:r w:rsidR="000E0562" w:rsidRPr="00C26EB2">
        <w:rPr>
          <w:rFonts w:asciiTheme="majorBidi" w:hAnsiTheme="majorBidi"/>
        </w:rPr>
        <w:t>-2027</w:t>
      </w:r>
      <w:r w:rsidR="00CE5429" w:rsidRPr="00C26EB2">
        <w:rPr>
          <w:rFonts w:asciiTheme="majorBidi" w:hAnsiTheme="majorBidi"/>
        </w:rPr>
        <w:t xml:space="preserve"> for Una-Sana Canton and by the Local Plan of Agriculture and Rural Development for the Period 2023-2027 of City of </w:t>
      </w:r>
      <w:proofErr w:type="spellStart"/>
      <w:r w:rsidR="00CE5429" w:rsidRPr="00C26EB2">
        <w:rPr>
          <w:rFonts w:asciiTheme="majorBidi" w:hAnsiTheme="majorBidi"/>
        </w:rPr>
        <w:t>Bihać</w:t>
      </w:r>
      <w:proofErr w:type="spellEnd"/>
      <w:r w:rsidR="00CE5429" w:rsidRPr="00C26EB2">
        <w:rPr>
          <w:rFonts w:asciiTheme="majorBidi" w:hAnsiTheme="majorBidi"/>
        </w:rPr>
        <w:t xml:space="preserve">: </w:t>
      </w:r>
    </w:p>
    <w:p w14:paraId="787DFAC8" w14:textId="77777777" w:rsidR="00CE5429" w:rsidRPr="00C26EB2" w:rsidRDefault="00CE5429" w:rsidP="00CE5429">
      <w:pPr>
        <w:spacing w:after="0" w:line="240" w:lineRule="auto"/>
        <w:jc w:val="both"/>
        <w:rPr>
          <w:rFonts w:asciiTheme="majorBidi" w:hAnsiTheme="majorBidi"/>
        </w:rPr>
      </w:pPr>
    </w:p>
    <w:p w14:paraId="1F918579" w14:textId="0CB4169D" w:rsidR="00CE5429" w:rsidRPr="00C26EB2" w:rsidRDefault="000E0562" w:rsidP="00CE5429">
      <w:pPr>
        <w:spacing w:after="0" w:line="240" w:lineRule="auto"/>
        <w:jc w:val="both"/>
        <w:rPr>
          <w:rFonts w:asciiTheme="majorBidi" w:hAnsiTheme="majorBidi"/>
          <w:bCs/>
          <w:iCs/>
        </w:rPr>
      </w:pPr>
      <w:r w:rsidRPr="00C26EB2">
        <w:rPr>
          <w:rFonts w:asciiTheme="majorBidi" w:hAnsiTheme="majorBidi"/>
          <w:b/>
          <w:i/>
        </w:rPr>
        <w:t>Una-Sana Canton:</w:t>
      </w:r>
      <w:r w:rsidR="00CE5429" w:rsidRPr="00C26EB2">
        <w:rPr>
          <w:rFonts w:asciiTheme="majorBidi" w:hAnsiTheme="majorBidi"/>
          <w:b/>
          <w:i/>
        </w:rPr>
        <w:t xml:space="preserve"> </w:t>
      </w:r>
      <w:r w:rsidR="00CE5429" w:rsidRPr="00C26EB2">
        <w:rPr>
          <w:rFonts w:asciiTheme="majorBidi" w:hAnsiTheme="majorBidi"/>
          <w:bCs/>
          <w:iCs/>
        </w:rPr>
        <w:t xml:space="preserve">The Una-Sana Canton </w:t>
      </w:r>
      <w:proofErr w:type="gramStart"/>
      <w:r w:rsidR="00CE5429" w:rsidRPr="00C26EB2">
        <w:rPr>
          <w:rFonts w:asciiTheme="majorBidi" w:hAnsiTheme="majorBidi"/>
          <w:bCs/>
          <w:iCs/>
        </w:rPr>
        <w:t>is located in</w:t>
      </w:r>
      <w:proofErr w:type="gramEnd"/>
      <w:r w:rsidR="00CE5429" w:rsidRPr="00C26EB2">
        <w:rPr>
          <w:rFonts w:asciiTheme="majorBidi" w:hAnsiTheme="majorBidi"/>
          <w:bCs/>
          <w:iCs/>
        </w:rPr>
        <w:t xml:space="preserve"> the extreme north-western part of Bosnia and Herzegovina, bordering the southern and south-eastern parts of the Republic of Croatia. It is one of the ten cantons of the Federation of Bosnia and Herzegovina and with an area of 4,125 km</w:t>
      </w:r>
      <w:r w:rsidR="00CE5429" w:rsidRPr="00C26EB2">
        <w:rPr>
          <w:rFonts w:asciiTheme="majorBidi" w:hAnsiTheme="majorBidi"/>
          <w:bCs/>
          <w:iCs/>
          <w:vertAlign w:val="superscript"/>
        </w:rPr>
        <w:t>2</w:t>
      </w:r>
      <w:r w:rsidR="00CE5429" w:rsidRPr="00C26EB2">
        <w:rPr>
          <w:rFonts w:asciiTheme="majorBidi" w:hAnsiTheme="majorBidi"/>
          <w:bCs/>
          <w:iCs/>
        </w:rPr>
        <w:t xml:space="preserve"> it covers 15.8% of the territory of the Federation of Bosnia and Herzegovina, </w:t>
      </w:r>
      <w:proofErr w:type="gramStart"/>
      <w:r w:rsidR="00CE5429" w:rsidRPr="00C26EB2">
        <w:rPr>
          <w:rFonts w:asciiTheme="majorBidi" w:hAnsiTheme="majorBidi"/>
          <w:bCs/>
          <w:iCs/>
        </w:rPr>
        <w:t>i.e.</w:t>
      </w:r>
      <w:proofErr w:type="gramEnd"/>
      <w:r w:rsidR="00CE5429" w:rsidRPr="00C26EB2">
        <w:rPr>
          <w:rFonts w:asciiTheme="majorBidi" w:hAnsiTheme="majorBidi"/>
          <w:bCs/>
          <w:iCs/>
        </w:rPr>
        <w:t xml:space="preserve"> 8.1% of the total territory of BiH. In t</w:t>
      </w:r>
      <w:r w:rsidRPr="00C26EB2">
        <w:rPr>
          <w:rFonts w:asciiTheme="majorBidi" w:hAnsiTheme="majorBidi"/>
          <w:bCs/>
          <w:iCs/>
        </w:rPr>
        <w:t>he territorial-political system</w:t>
      </w:r>
      <w:r w:rsidR="00CE5429" w:rsidRPr="00C26EB2">
        <w:rPr>
          <w:rFonts w:asciiTheme="majorBidi" w:hAnsiTheme="majorBidi"/>
          <w:bCs/>
          <w:iCs/>
        </w:rPr>
        <w:t xml:space="preserve"> this Canton is organized by eight local self-government units (municipalities/cities): </w:t>
      </w:r>
      <w:proofErr w:type="spellStart"/>
      <w:r w:rsidR="00CE5429" w:rsidRPr="00C26EB2">
        <w:rPr>
          <w:rFonts w:asciiTheme="majorBidi" w:hAnsiTheme="majorBidi"/>
          <w:bCs/>
          <w:iCs/>
        </w:rPr>
        <w:t>Bihać</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Bosanska</w:t>
      </w:r>
      <w:proofErr w:type="spellEnd"/>
      <w:r w:rsidR="00CE5429" w:rsidRPr="00C26EB2">
        <w:rPr>
          <w:rFonts w:asciiTheme="majorBidi" w:hAnsiTheme="majorBidi"/>
          <w:bCs/>
          <w:iCs/>
        </w:rPr>
        <w:t xml:space="preserve"> Krupa, </w:t>
      </w:r>
      <w:proofErr w:type="spellStart"/>
      <w:r w:rsidR="00CE5429" w:rsidRPr="00C26EB2">
        <w:rPr>
          <w:rFonts w:asciiTheme="majorBidi" w:hAnsiTheme="majorBidi"/>
          <w:bCs/>
          <w:iCs/>
        </w:rPr>
        <w:t>Bosanski</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Petrovac</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Bužim</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Cazin</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Ključ</w:t>
      </w:r>
      <w:proofErr w:type="spellEnd"/>
      <w:r w:rsidR="00CE5429" w:rsidRPr="00C26EB2">
        <w:rPr>
          <w:rFonts w:asciiTheme="majorBidi" w:hAnsiTheme="majorBidi"/>
          <w:bCs/>
          <w:iCs/>
        </w:rPr>
        <w:t xml:space="preserve">, </w:t>
      </w:r>
      <w:proofErr w:type="spellStart"/>
      <w:r w:rsidR="00CE5429" w:rsidRPr="00C26EB2">
        <w:rPr>
          <w:rFonts w:asciiTheme="majorBidi" w:hAnsiTheme="majorBidi"/>
          <w:bCs/>
          <w:iCs/>
        </w:rPr>
        <w:t>Sanski</w:t>
      </w:r>
      <w:proofErr w:type="spellEnd"/>
      <w:r w:rsidR="00CE5429" w:rsidRPr="00C26EB2">
        <w:rPr>
          <w:rFonts w:asciiTheme="majorBidi" w:hAnsiTheme="majorBidi"/>
          <w:bCs/>
          <w:iCs/>
        </w:rPr>
        <w:t xml:space="preserve"> Mo</w:t>
      </w:r>
      <w:r w:rsidRPr="00C26EB2">
        <w:rPr>
          <w:rFonts w:asciiTheme="majorBidi" w:hAnsiTheme="majorBidi"/>
          <w:bCs/>
          <w:iCs/>
        </w:rPr>
        <w:t xml:space="preserve">st and Velika </w:t>
      </w:r>
      <w:proofErr w:type="spellStart"/>
      <w:r w:rsidRPr="00C26EB2">
        <w:rPr>
          <w:rFonts w:asciiTheme="majorBidi" w:hAnsiTheme="majorBidi"/>
          <w:bCs/>
          <w:iCs/>
        </w:rPr>
        <w:t>Kladuša</w:t>
      </w:r>
      <w:proofErr w:type="spellEnd"/>
      <w:r w:rsidRPr="00C26EB2">
        <w:rPr>
          <w:rFonts w:asciiTheme="majorBidi" w:hAnsiTheme="majorBidi"/>
          <w:bCs/>
          <w:iCs/>
        </w:rPr>
        <w:t>. In 2021 the Canton area was populated with 264,248 inhabitants</w:t>
      </w:r>
      <w:r w:rsidR="00CE5429" w:rsidRPr="00C26EB2">
        <w:rPr>
          <w:rFonts w:asciiTheme="majorBidi" w:hAnsiTheme="majorBidi"/>
          <w:bCs/>
          <w:iCs/>
        </w:rPr>
        <w:t xml:space="preserve">, </w:t>
      </w:r>
      <w:r w:rsidRPr="00C26EB2">
        <w:rPr>
          <w:rFonts w:asciiTheme="majorBidi" w:hAnsiTheme="majorBidi"/>
          <w:bCs/>
          <w:iCs/>
        </w:rPr>
        <w:t xml:space="preserve">out </w:t>
      </w:r>
      <w:r w:rsidR="00CE5429" w:rsidRPr="00C26EB2">
        <w:rPr>
          <w:rFonts w:asciiTheme="majorBidi" w:hAnsiTheme="majorBidi"/>
          <w:bCs/>
          <w:iCs/>
        </w:rPr>
        <w:t xml:space="preserve">of which 13.42% are under 14 years old, and 14.35% are over 65 years old. According to the 2013 Census, a total of 78,255 households </w:t>
      </w:r>
      <w:proofErr w:type="gramStart"/>
      <w:r w:rsidR="00CE5429" w:rsidRPr="00C26EB2">
        <w:rPr>
          <w:rFonts w:asciiTheme="majorBidi" w:hAnsiTheme="majorBidi"/>
          <w:bCs/>
          <w:iCs/>
        </w:rPr>
        <w:t>live</w:t>
      </w:r>
      <w:proofErr w:type="gramEnd"/>
      <w:r w:rsidR="00CE5429" w:rsidRPr="00C26EB2">
        <w:rPr>
          <w:rFonts w:asciiTheme="majorBidi" w:hAnsiTheme="majorBidi"/>
          <w:bCs/>
          <w:iCs/>
        </w:rPr>
        <w:t xml:space="preserve"> in the area of the Una-Sana Canton, of which 60.98% or 47,718</w:t>
      </w:r>
      <w:r w:rsidRPr="00C26EB2">
        <w:rPr>
          <w:rFonts w:asciiTheme="majorBidi" w:hAnsiTheme="majorBidi"/>
          <w:bCs/>
          <w:iCs/>
        </w:rPr>
        <w:t xml:space="preserve"> households</w:t>
      </w:r>
      <w:r w:rsidR="00CE5429" w:rsidRPr="00C26EB2">
        <w:rPr>
          <w:rFonts w:asciiTheme="majorBidi" w:hAnsiTheme="majorBidi"/>
          <w:bCs/>
          <w:iCs/>
        </w:rPr>
        <w:t xml:space="preserve"> are located in rural settlements, and 39.02% or 30,537 households in the urban part of the Canton.</w:t>
      </w:r>
      <w:r w:rsidR="00CE5429" w:rsidRPr="00C26EB2">
        <w:t xml:space="preserve"> </w:t>
      </w:r>
      <w:r w:rsidR="00CE5429" w:rsidRPr="00C26EB2">
        <w:rPr>
          <w:rFonts w:asciiTheme="majorBidi" w:hAnsiTheme="majorBidi"/>
          <w:bCs/>
          <w:iCs/>
        </w:rPr>
        <w:t xml:space="preserve">Favourable climatic conditions and available land resources enable a greater number of agricultural productions, but as in most of </w:t>
      </w:r>
      <w:r w:rsidRPr="00C26EB2">
        <w:rPr>
          <w:rFonts w:asciiTheme="majorBidi" w:hAnsiTheme="majorBidi"/>
          <w:bCs/>
          <w:iCs/>
        </w:rPr>
        <w:t xml:space="preserve">the </w:t>
      </w:r>
      <w:r w:rsidR="00CE5429" w:rsidRPr="00C26EB2">
        <w:rPr>
          <w:rFonts w:asciiTheme="majorBidi" w:hAnsiTheme="majorBidi"/>
          <w:bCs/>
          <w:iCs/>
        </w:rPr>
        <w:t xml:space="preserve">BiH, the agricultural sector faces numerous problems such as small holdings, poor </w:t>
      </w:r>
      <w:proofErr w:type="gramStart"/>
      <w:r w:rsidR="00CE5429" w:rsidRPr="00C26EB2">
        <w:rPr>
          <w:rFonts w:asciiTheme="majorBidi" w:hAnsiTheme="majorBidi"/>
          <w:bCs/>
          <w:iCs/>
        </w:rPr>
        <w:t>equipment</w:t>
      </w:r>
      <w:proofErr w:type="gramEnd"/>
      <w:r w:rsidR="00CE5429" w:rsidRPr="00C26EB2">
        <w:rPr>
          <w:rFonts w:asciiTheme="majorBidi" w:hAnsiTheme="majorBidi"/>
          <w:bCs/>
          <w:iCs/>
        </w:rPr>
        <w:t xml:space="preserve"> and low technical-technological levels of production.</w:t>
      </w:r>
    </w:p>
    <w:p w14:paraId="05C6DA89" w14:textId="77777777" w:rsidR="001D3543" w:rsidRPr="00C26EB2" w:rsidRDefault="001D3543" w:rsidP="001D3543">
      <w:pPr>
        <w:spacing w:after="0" w:line="240" w:lineRule="auto"/>
        <w:jc w:val="both"/>
        <w:rPr>
          <w:rFonts w:asciiTheme="majorBidi" w:hAnsiTheme="majorBidi"/>
          <w:bCs/>
          <w:iCs/>
        </w:rPr>
      </w:pPr>
      <w:r w:rsidRPr="00C870FF">
        <w:t xml:space="preserve">As priority value chains for development in </w:t>
      </w:r>
      <w:r w:rsidRPr="00C870FF">
        <w:rPr>
          <w:bCs/>
          <w:iCs/>
        </w:rPr>
        <w:t>Una-Sana Canton</w:t>
      </w:r>
      <w:r w:rsidRPr="00C870FF">
        <w:t xml:space="preserve"> were selected beekeeping and honey production, meat production and processing.</w:t>
      </w:r>
    </w:p>
    <w:p w14:paraId="2CBA3D36" w14:textId="77777777" w:rsidR="00CE5429" w:rsidRPr="00C26EB2" w:rsidRDefault="00CE5429" w:rsidP="00CE5429">
      <w:pPr>
        <w:spacing w:after="0" w:line="240" w:lineRule="auto"/>
        <w:jc w:val="both"/>
      </w:pPr>
    </w:p>
    <w:p w14:paraId="7FCB1AAD" w14:textId="215CE96E" w:rsidR="00CE5429" w:rsidRPr="00C26EB2" w:rsidRDefault="00CE5429" w:rsidP="00CE5429">
      <w:pPr>
        <w:spacing w:after="0" w:line="240" w:lineRule="auto"/>
        <w:jc w:val="both"/>
      </w:pPr>
      <w:r w:rsidRPr="00C26EB2">
        <w:rPr>
          <w:b/>
          <w:bCs/>
          <w:i/>
          <w:iCs/>
        </w:rPr>
        <w:t xml:space="preserve">City of </w:t>
      </w:r>
      <w:proofErr w:type="spellStart"/>
      <w:r w:rsidRPr="00C26EB2">
        <w:rPr>
          <w:b/>
          <w:bCs/>
          <w:i/>
          <w:iCs/>
        </w:rPr>
        <w:t>Bihać</w:t>
      </w:r>
      <w:proofErr w:type="spellEnd"/>
      <w:r w:rsidR="000E0562" w:rsidRPr="00C26EB2">
        <w:t>:</w:t>
      </w:r>
      <w:r w:rsidR="00DA7097" w:rsidRPr="00C26EB2">
        <w:t xml:space="preserve"> </w:t>
      </w:r>
      <w:r w:rsidRPr="00C26EB2">
        <w:t xml:space="preserve">The city of </w:t>
      </w:r>
      <w:proofErr w:type="spellStart"/>
      <w:r w:rsidRPr="00C26EB2">
        <w:t>Bihać</w:t>
      </w:r>
      <w:proofErr w:type="spellEnd"/>
      <w:r w:rsidRPr="00C26EB2">
        <w:t xml:space="preserve"> </w:t>
      </w:r>
      <w:proofErr w:type="gramStart"/>
      <w:r w:rsidRPr="00C26EB2">
        <w:t>is located in</w:t>
      </w:r>
      <w:proofErr w:type="gramEnd"/>
      <w:r w:rsidRPr="00C26EB2">
        <w:t xml:space="preserve"> the north-western part of Bosnia and Herzegovina, administratively belongs to the entity of the Federation of Bosnia and Herzegovina and is the administrative, economic, cultural, university and sports </w:t>
      </w:r>
      <w:proofErr w:type="spellStart"/>
      <w:r w:rsidRPr="00C26EB2">
        <w:t>center</w:t>
      </w:r>
      <w:proofErr w:type="spellEnd"/>
      <w:r w:rsidR="00137D4F" w:rsidRPr="00C26EB2">
        <w:t xml:space="preserve"> </w:t>
      </w:r>
      <w:r w:rsidR="00137D4F" w:rsidRPr="00C870FF">
        <w:t>of the Una-Sana Canton</w:t>
      </w:r>
      <w:r w:rsidRPr="00C26EB2">
        <w:t xml:space="preserve">. The city of </w:t>
      </w:r>
      <w:proofErr w:type="spellStart"/>
      <w:r w:rsidRPr="00C26EB2">
        <w:t>Bihać</w:t>
      </w:r>
      <w:proofErr w:type="spellEnd"/>
      <w:r w:rsidRPr="00C26EB2">
        <w:t xml:space="preserve"> covers an area of 900 km</w:t>
      </w:r>
      <w:r w:rsidRPr="00C26EB2">
        <w:rPr>
          <w:vertAlign w:val="superscript"/>
        </w:rPr>
        <w:t>2</w:t>
      </w:r>
      <w:r w:rsidRPr="00C26EB2">
        <w:t xml:space="preserve">, which is 21.8% of the territory of the Una-Sana Canton and 1.7% of Bosnia and Herzegovina. The average altitude is 224 </w:t>
      </w:r>
      <w:r w:rsidR="000E0562" w:rsidRPr="00C26EB2">
        <w:t>meters;</w:t>
      </w:r>
      <w:r w:rsidRPr="00C26EB2">
        <w:t xml:space="preserve"> most of the territory of the City is located on terrains up to 600 </w:t>
      </w:r>
      <w:proofErr w:type="gramStart"/>
      <w:r w:rsidRPr="00C870FF">
        <w:t>m</w:t>
      </w:r>
      <w:r w:rsidR="00B10236" w:rsidRPr="00C870FF">
        <w:t>eters  above</w:t>
      </w:r>
      <w:proofErr w:type="gramEnd"/>
      <w:r w:rsidR="00B10236" w:rsidRPr="00C870FF">
        <w:t xml:space="preserve"> sea level</w:t>
      </w:r>
      <w:r w:rsidRPr="00C26EB2">
        <w:t xml:space="preserve">, while its smaller part is located in the mountain and hill-mountain zone at an altitude of over 900 meters. In 2021, a total of 55,291 inhabitants </w:t>
      </w:r>
      <w:proofErr w:type="gramStart"/>
      <w:r w:rsidRPr="00C26EB2">
        <w:t>live</w:t>
      </w:r>
      <w:proofErr w:type="gramEnd"/>
      <w:r w:rsidRPr="00C26EB2">
        <w:t xml:space="preserve"> in the City of </w:t>
      </w:r>
      <w:proofErr w:type="spellStart"/>
      <w:r w:rsidRPr="00C26EB2">
        <w:t>Bihać</w:t>
      </w:r>
      <w:proofErr w:type="spellEnd"/>
      <w:r w:rsidRPr="00C26EB2">
        <w:t xml:space="preserve">. According to </w:t>
      </w:r>
      <w:r w:rsidR="000E0562" w:rsidRPr="00C26EB2">
        <w:t xml:space="preserve">the </w:t>
      </w:r>
      <w:r w:rsidRPr="00C26EB2">
        <w:t xml:space="preserve">data from the Census, in 2013 a total of 18,293 households lived in the area of the City of </w:t>
      </w:r>
      <w:proofErr w:type="spellStart"/>
      <w:r w:rsidRPr="00C26EB2">
        <w:t>Bihać</w:t>
      </w:r>
      <w:proofErr w:type="spellEnd"/>
      <w:r w:rsidRPr="00C26EB2">
        <w:t xml:space="preserve">, </w:t>
      </w:r>
      <w:r w:rsidR="00D20069" w:rsidRPr="00C26EB2">
        <w:t xml:space="preserve">out </w:t>
      </w:r>
      <w:r w:rsidRPr="00C26EB2">
        <w:t xml:space="preserve">of which 26.66% </w:t>
      </w:r>
      <w:r w:rsidRPr="00C26EB2">
        <w:lastRenderedPageBreak/>
        <w:t xml:space="preserve">or 4,877 </w:t>
      </w:r>
      <w:r w:rsidR="00D20069" w:rsidRPr="00C26EB2">
        <w:t xml:space="preserve">households </w:t>
      </w:r>
      <w:r w:rsidRPr="00C26EB2">
        <w:t xml:space="preserve">were located in rural settlements, and 73.34% or 13,416 households in the urban part of the </w:t>
      </w:r>
      <w:proofErr w:type="gramStart"/>
      <w:r w:rsidRPr="00C26EB2">
        <w:t>City</w:t>
      </w:r>
      <w:proofErr w:type="gramEnd"/>
      <w:r w:rsidRPr="00C26EB2">
        <w:t xml:space="preserve">. Agricultural production is an important part of the City's economy, especially </w:t>
      </w:r>
      <w:r w:rsidR="00882F4B" w:rsidRPr="00C870FF">
        <w:t>vegetable and</w:t>
      </w:r>
      <w:r w:rsidR="00882F4B" w:rsidRPr="00C26EB2">
        <w:t xml:space="preserve"> </w:t>
      </w:r>
      <w:r w:rsidRPr="00C26EB2">
        <w:t>milk production, and recently honey production has experienced a special expansion.</w:t>
      </w:r>
    </w:p>
    <w:p w14:paraId="0F000EE1" w14:textId="77777777" w:rsidR="007407AE" w:rsidRPr="00C26EB2" w:rsidRDefault="007407AE" w:rsidP="007407AE">
      <w:pPr>
        <w:spacing w:after="0" w:line="240" w:lineRule="auto"/>
        <w:jc w:val="both"/>
      </w:pPr>
      <w:r w:rsidRPr="00C870FF">
        <w:t xml:space="preserve">As priority value chains for development in the City of </w:t>
      </w:r>
      <w:proofErr w:type="spellStart"/>
      <w:r w:rsidRPr="00C870FF">
        <w:t>Bihać</w:t>
      </w:r>
      <w:proofErr w:type="spellEnd"/>
      <w:r w:rsidRPr="00C870FF">
        <w:rPr>
          <w:bCs/>
          <w:iCs/>
        </w:rPr>
        <w:t xml:space="preserve"> </w:t>
      </w:r>
      <w:r w:rsidRPr="00C870FF">
        <w:t>were selected vegetable production and distribution.</w:t>
      </w:r>
    </w:p>
    <w:p w14:paraId="562BDE0D" w14:textId="77777777" w:rsidR="00CE5429" w:rsidRPr="00C26EB2" w:rsidRDefault="00CE5429" w:rsidP="0045569C">
      <w:pPr>
        <w:spacing w:after="0" w:line="240" w:lineRule="auto"/>
        <w:jc w:val="both"/>
        <w:rPr>
          <w:b/>
          <w:iCs/>
        </w:rPr>
      </w:pPr>
    </w:p>
    <w:p w14:paraId="2E613EB5" w14:textId="6DC5F189" w:rsidR="0045569C" w:rsidRPr="00C26EB2" w:rsidRDefault="00601626" w:rsidP="00A1535A">
      <w:pPr>
        <w:tabs>
          <w:tab w:val="left" w:pos="1134"/>
        </w:tabs>
        <w:spacing w:after="0" w:line="240" w:lineRule="auto"/>
        <w:jc w:val="both"/>
        <w:rPr>
          <w:rFonts w:asciiTheme="majorBidi" w:hAnsiTheme="majorBidi" w:cstheme="majorBidi"/>
        </w:rPr>
      </w:pPr>
      <w:r w:rsidRPr="00C26EB2">
        <w:rPr>
          <w:rFonts w:asciiTheme="majorBidi" w:hAnsiTheme="majorBidi" w:cstheme="majorBidi"/>
        </w:rPr>
        <w:t>All these municipalities</w:t>
      </w:r>
      <w:r w:rsidR="00D96C93" w:rsidRPr="00C26EB2">
        <w:rPr>
          <w:rFonts w:asciiTheme="majorBidi" w:hAnsiTheme="majorBidi" w:cstheme="majorBidi"/>
        </w:rPr>
        <w:t xml:space="preserve"> and</w:t>
      </w:r>
      <w:r w:rsidR="00CE5429" w:rsidRPr="00C26EB2">
        <w:t xml:space="preserve"> </w:t>
      </w:r>
      <w:r w:rsidR="00CE5429" w:rsidRPr="00C26EB2">
        <w:rPr>
          <w:rFonts w:asciiTheme="majorBidi" w:hAnsiTheme="majorBidi" w:cstheme="majorBidi"/>
        </w:rPr>
        <w:t>cities</w:t>
      </w:r>
      <w:r w:rsidRPr="00C26EB2">
        <w:rPr>
          <w:rFonts w:asciiTheme="majorBidi" w:hAnsiTheme="majorBidi" w:cstheme="majorBidi"/>
        </w:rPr>
        <w:t>, to a greater or lesser extent, are characterized by large spatial dispersal, lack of organization of agricultural production an</w:t>
      </w:r>
      <w:r w:rsidR="00BF4722" w:rsidRPr="00C26EB2">
        <w:rPr>
          <w:rFonts w:asciiTheme="majorBidi" w:hAnsiTheme="majorBidi" w:cstheme="majorBidi"/>
        </w:rPr>
        <w:t>d poorly developed value chains</w:t>
      </w:r>
      <w:r w:rsidRPr="00C26EB2">
        <w:rPr>
          <w:rFonts w:asciiTheme="majorBidi" w:hAnsiTheme="majorBidi" w:cstheme="majorBidi"/>
        </w:rPr>
        <w:t xml:space="preserve">. </w:t>
      </w:r>
      <w:r w:rsidR="00303B1A" w:rsidRPr="00C26EB2">
        <w:rPr>
          <w:rFonts w:asciiTheme="majorBidi" w:hAnsiTheme="majorBidi" w:cstheme="majorBidi"/>
        </w:rPr>
        <w:t xml:space="preserve">In terms of value chain improvement, </w:t>
      </w:r>
      <w:r w:rsidR="0045569C" w:rsidRPr="00C26EB2">
        <w:rPr>
          <w:rFonts w:asciiTheme="majorBidi" w:hAnsiTheme="majorBidi" w:cstheme="majorBidi"/>
        </w:rPr>
        <w:t xml:space="preserve">two </w:t>
      </w:r>
      <w:r w:rsidR="00303B1A" w:rsidRPr="00C26EB2">
        <w:rPr>
          <w:rFonts w:asciiTheme="majorBidi" w:hAnsiTheme="majorBidi" w:cstheme="majorBidi"/>
        </w:rPr>
        <w:t>directions were identified</w:t>
      </w:r>
      <w:r w:rsidR="0045569C" w:rsidRPr="00C26EB2">
        <w:rPr>
          <w:rFonts w:asciiTheme="majorBidi" w:hAnsiTheme="majorBidi" w:cstheme="majorBidi"/>
        </w:rPr>
        <w:t xml:space="preserve">. One </w:t>
      </w:r>
      <w:r w:rsidR="00303B1A" w:rsidRPr="00C26EB2">
        <w:rPr>
          <w:rFonts w:asciiTheme="majorBidi" w:hAnsiTheme="majorBidi" w:cstheme="majorBidi"/>
        </w:rPr>
        <w:t>direction</w:t>
      </w:r>
      <w:r w:rsidR="0045569C" w:rsidRPr="00C26EB2">
        <w:rPr>
          <w:rFonts w:asciiTheme="majorBidi" w:hAnsiTheme="majorBidi" w:cstheme="majorBidi"/>
        </w:rPr>
        <w:t xml:space="preserve"> refers to the </w:t>
      </w:r>
      <w:r w:rsidR="00303B1A" w:rsidRPr="00C26EB2">
        <w:rPr>
          <w:rFonts w:asciiTheme="majorBidi" w:hAnsiTheme="majorBidi" w:cstheme="majorBidi"/>
        </w:rPr>
        <w:t xml:space="preserve">production, which is characterised by </w:t>
      </w:r>
      <w:r w:rsidR="0045569C" w:rsidRPr="00C26EB2">
        <w:rPr>
          <w:rFonts w:asciiTheme="majorBidi" w:hAnsiTheme="majorBidi" w:cstheme="majorBidi"/>
        </w:rPr>
        <w:t xml:space="preserve">low level of production technology, low yields, lack of equipment and mechanization, lack of and access to knowledge and information. The second </w:t>
      </w:r>
      <w:r w:rsidR="00303B1A" w:rsidRPr="00C26EB2">
        <w:rPr>
          <w:rFonts w:asciiTheme="majorBidi" w:hAnsiTheme="majorBidi" w:cstheme="majorBidi"/>
        </w:rPr>
        <w:t xml:space="preserve">direction </w:t>
      </w:r>
      <w:r w:rsidR="0045569C" w:rsidRPr="00C26EB2">
        <w:rPr>
          <w:rFonts w:asciiTheme="majorBidi" w:hAnsiTheme="majorBidi" w:cstheme="majorBidi"/>
        </w:rPr>
        <w:t>refers to the processing, which in most cases takes place on the farm and is performed by women, where there is a lack of quality</w:t>
      </w:r>
      <w:r w:rsidR="00BA2336" w:rsidRPr="00C26EB2">
        <w:rPr>
          <w:rFonts w:asciiTheme="majorBidi" w:hAnsiTheme="majorBidi" w:cstheme="majorBidi"/>
        </w:rPr>
        <w:t xml:space="preserve"> and safety check</w:t>
      </w:r>
      <w:r w:rsidR="0045569C" w:rsidRPr="00C26EB2">
        <w:rPr>
          <w:rFonts w:asciiTheme="majorBidi" w:hAnsiTheme="majorBidi" w:cstheme="majorBidi"/>
        </w:rPr>
        <w:t xml:space="preserve">, </w:t>
      </w:r>
      <w:r w:rsidR="00BA2336" w:rsidRPr="00C26EB2">
        <w:rPr>
          <w:rFonts w:asciiTheme="majorBidi" w:hAnsiTheme="majorBidi" w:cstheme="majorBidi"/>
        </w:rPr>
        <w:t xml:space="preserve">lack of </w:t>
      </w:r>
      <w:r w:rsidR="0045569C" w:rsidRPr="00C26EB2">
        <w:rPr>
          <w:rFonts w:asciiTheme="majorBidi" w:hAnsiTheme="majorBidi" w:cstheme="majorBidi"/>
        </w:rPr>
        <w:t>adequate packaging</w:t>
      </w:r>
      <w:r w:rsidR="00975C44" w:rsidRPr="00C26EB2">
        <w:rPr>
          <w:rFonts w:asciiTheme="majorBidi" w:hAnsiTheme="majorBidi" w:cstheme="majorBidi"/>
        </w:rPr>
        <w:t>, resulting to exclusion of</w:t>
      </w:r>
      <w:r w:rsidR="00BA2336" w:rsidRPr="00C26EB2">
        <w:rPr>
          <w:rFonts w:asciiTheme="majorBidi" w:hAnsiTheme="majorBidi" w:cstheme="majorBidi"/>
        </w:rPr>
        <w:t xml:space="preserve"> the</w:t>
      </w:r>
      <w:r w:rsidR="0045569C" w:rsidRPr="00C26EB2">
        <w:rPr>
          <w:rFonts w:asciiTheme="majorBidi" w:hAnsiTheme="majorBidi" w:cstheme="majorBidi"/>
        </w:rPr>
        <w:t xml:space="preserve"> </w:t>
      </w:r>
      <w:r w:rsidR="00BA2336" w:rsidRPr="00C26EB2">
        <w:rPr>
          <w:rFonts w:asciiTheme="majorBidi" w:hAnsiTheme="majorBidi" w:cstheme="majorBidi"/>
        </w:rPr>
        <w:t>traditional</w:t>
      </w:r>
      <w:r w:rsidR="0045569C" w:rsidRPr="00C26EB2">
        <w:rPr>
          <w:rFonts w:asciiTheme="majorBidi" w:hAnsiTheme="majorBidi" w:cstheme="majorBidi"/>
        </w:rPr>
        <w:t xml:space="preserve"> products </w:t>
      </w:r>
      <w:r w:rsidR="00975C44" w:rsidRPr="00C26EB2">
        <w:rPr>
          <w:rFonts w:asciiTheme="majorBidi" w:hAnsiTheme="majorBidi" w:cstheme="majorBidi"/>
        </w:rPr>
        <w:t xml:space="preserve">from formal </w:t>
      </w:r>
      <w:r w:rsidR="0045569C" w:rsidRPr="00C26EB2">
        <w:rPr>
          <w:rFonts w:asciiTheme="majorBidi" w:hAnsiTheme="majorBidi" w:cstheme="majorBidi"/>
        </w:rPr>
        <w:t>market</w:t>
      </w:r>
      <w:r w:rsidR="00975C44" w:rsidRPr="00C26EB2">
        <w:rPr>
          <w:rFonts w:asciiTheme="majorBidi" w:hAnsiTheme="majorBidi" w:cstheme="majorBidi"/>
        </w:rPr>
        <w:t>ing</w:t>
      </w:r>
      <w:r w:rsidR="0045569C" w:rsidRPr="00C26EB2">
        <w:rPr>
          <w:rFonts w:asciiTheme="majorBidi" w:hAnsiTheme="majorBidi" w:cstheme="majorBidi"/>
        </w:rPr>
        <w:t xml:space="preserve"> channels.</w:t>
      </w:r>
    </w:p>
    <w:p w14:paraId="0268D8FF" w14:textId="2A29227A" w:rsidR="009161FA" w:rsidRPr="00C26EB2" w:rsidRDefault="009161FA" w:rsidP="00A1535A">
      <w:pPr>
        <w:tabs>
          <w:tab w:val="left" w:pos="1134"/>
        </w:tabs>
        <w:spacing w:after="0" w:line="240" w:lineRule="auto"/>
        <w:jc w:val="both"/>
        <w:rPr>
          <w:rFonts w:asciiTheme="majorBidi" w:hAnsiTheme="majorBidi" w:cstheme="majorBidi"/>
        </w:rPr>
      </w:pPr>
      <w:r w:rsidRPr="00C26EB2">
        <w:rPr>
          <w:rFonts w:asciiTheme="majorBidi" w:hAnsiTheme="majorBidi" w:cstheme="majorBidi"/>
        </w:rPr>
        <w:t xml:space="preserve">Women’s high involvement in manual activities, as well as, unpaid housework including care work, leads to their economic dependency and invisibility of their work. The lack of opportunities for youth to be employed in </w:t>
      </w:r>
      <w:r w:rsidR="00BA2336" w:rsidRPr="00C26EB2">
        <w:rPr>
          <w:rFonts w:asciiTheme="majorBidi" w:hAnsiTheme="majorBidi" w:cstheme="majorBidi"/>
        </w:rPr>
        <w:t>rural areas</w:t>
      </w:r>
      <w:r w:rsidRPr="00C26EB2">
        <w:rPr>
          <w:rFonts w:asciiTheme="majorBidi" w:hAnsiTheme="majorBidi" w:cstheme="majorBidi"/>
        </w:rPr>
        <w:t xml:space="preserve"> is another challenge due to the limited number of full-time jobs in these rural areas. It leads young generation to move to the towns and cities and leave them uncertain about their future. </w:t>
      </w:r>
      <w:r w:rsidR="00BA2336" w:rsidRPr="00C26EB2">
        <w:rPr>
          <w:rFonts w:asciiTheme="majorBidi" w:hAnsiTheme="majorBidi" w:cstheme="majorBidi"/>
        </w:rPr>
        <w:t xml:space="preserve">This leaves </w:t>
      </w:r>
      <w:r w:rsidR="002F3480" w:rsidRPr="00C26EB2">
        <w:rPr>
          <w:rFonts w:asciiTheme="majorBidi" w:hAnsiTheme="majorBidi" w:cstheme="majorBidi"/>
        </w:rPr>
        <w:t>elderly</w:t>
      </w:r>
      <w:r w:rsidR="00BA2336" w:rsidRPr="00C26EB2">
        <w:rPr>
          <w:rFonts w:asciiTheme="majorBidi" w:hAnsiTheme="majorBidi" w:cstheme="majorBidi"/>
        </w:rPr>
        <w:t xml:space="preserve"> household with no labour force for extension of agriculture production, larger agriculture households with lack of seasonal workers to be hired </w:t>
      </w:r>
      <w:r w:rsidR="002F3480" w:rsidRPr="00C26EB2">
        <w:rPr>
          <w:rFonts w:asciiTheme="majorBidi" w:hAnsiTheme="majorBidi" w:cstheme="majorBidi"/>
        </w:rPr>
        <w:t>which</w:t>
      </w:r>
      <w:r w:rsidR="00BA2336" w:rsidRPr="00C26EB2">
        <w:rPr>
          <w:rFonts w:asciiTheme="majorBidi" w:hAnsiTheme="majorBidi" w:cstheme="majorBidi"/>
        </w:rPr>
        <w:t xml:space="preserve"> creates gra</w:t>
      </w:r>
      <w:r w:rsidR="002F3480" w:rsidRPr="00C26EB2">
        <w:rPr>
          <w:rFonts w:asciiTheme="majorBidi" w:hAnsiTheme="majorBidi" w:cstheme="majorBidi"/>
        </w:rPr>
        <w:t xml:space="preserve">te need in automation and digitalisation of production process. </w:t>
      </w:r>
    </w:p>
    <w:p w14:paraId="5F7E9C0C" w14:textId="77777777" w:rsidR="00BA2336" w:rsidRPr="00C26EB2" w:rsidRDefault="00BA2336" w:rsidP="00A1535A">
      <w:pPr>
        <w:tabs>
          <w:tab w:val="left" w:pos="1134"/>
        </w:tabs>
        <w:spacing w:after="0" w:line="240" w:lineRule="auto"/>
        <w:jc w:val="both"/>
        <w:rPr>
          <w:rFonts w:asciiTheme="majorBidi" w:hAnsiTheme="majorBidi" w:cstheme="majorBidi"/>
        </w:rPr>
      </w:pPr>
    </w:p>
    <w:p w14:paraId="65729365" w14:textId="068CB814" w:rsidR="009161FA" w:rsidRPr="00C26EB2" w:rsidRDefault="009161FA" w:rsidP="00A1535A">
      <w:pPr>
        <w:tabs>
          <w:tab w:val="left" w:pos="1134"/>
        </w:tabs>
        <w:spacing w:after="0" w:line="240" w:lineRule="auto"/>
        <w:jc w:val="both"/>
        <w:rPr>
          <w:rFonts w:asciiTheme="majorBidi" w:hAnsiTheme="majorBidi" w:cstheme="majorBidi"/>
        </w:rPr>
      </w:pPr>
      <w:r w:rsidRPr="00C26EB2">
        <w:rPr>
          <w:rFonts w:asciiTheme="majorBidi" w:hAnsiTheme="majorBidi" w:cstheme="majorBidi"/>
        </w:rPr>
        <w:t xml:space="preserve">These crucial factors create the necessity to encourage and support those most marginalized groups to participate in and benefit from the intervention. </w:t>
      </w:r>
      <w:proofErr w:type="gramStart"/>
      <w:r w:rsidRPr="00C26EB2">
        <w:rPr>
          <w:rFonts w:asciiTheme="majorBidi" w:hAnsiTheme="majorBidi" w:cstheme="majorBidi"/>
        </w:rPr>
        <w:t>Specifically</w:t>
      </w:r>
      <w:proofErr w:type="gramEnd"/>
      <w:r w:rsidRPr="00C26EB2">
        <w:rPr>
          <w:rFonts w:asciiTheme="majorBidi" w:hAnsiTheme="majorBidi" w:cstheme="majorBidi"/>
        </w:rPr>
        <w:t xml:space="preserve"> it is needed to support youth, women, people with disabilities and others in the key relevant areas (relevant to the grant measure) where they already figure prominently. </w:t>
      </w:r>
    </w:p>
    <w:p w14:paraId="6A93690F" w14:textId="77777777" w:rsidR="00BA2336" w:rsidRPr="00C26EB2" w:rsidRDefault="00BA2336" w:rsidP="00A1535A">
      <w:pPr>
        <w:tabs>
          <w:tab w:val="left" w:pos="1134"/>
        </w:tabs>
        <w:spacing w:after="0" w:line="240" w:lineRule="auto"/>
        <w:jc w:val="both"/>
        <w:rPr>
          <w:rFonts w:asciiTheme="majorBidi" w:hAnsiTheme="majorBidi" w:cstheme="majorBidi"/>
        </w:rPr>
      </w:pPr>
    </w:p>
    <w:p w14:paraId="35013F30" w14:textId="6990943A" w:rsidR="009161FA" w:rsidRPr="00C26EB2" w:rsidRDefault="009161FA" w:rsidP="00A1535A">
      <w:pPr>
        <w:tabs>
          <w:tab w:val="left" w:pos="1134"/>
        </w:tabs>
        <w:spacing w:after="0" w:line="240" w:lineRule="auto"/>
        <w:jc w:val="both"/>
        <w:rPr>
          <w:rFonts w:asciiTheme="majorBidi" w:hAnsiTheme="majorBidi" w:cstheme="majorBidi"/>
        </w:rPr>
      </w:pPr>
      <w:r w:rsidRPr="00C26EB2">
        <w:rPr>
          <w:rFonts w:asciiTheme="majorBidi" w:hAnsiTheme="majorBidi" w:cstheme="majorBidi"/>
        </w:rPr>
        <w:t xml:space="preserve">Sustainable development of rural areas cannot be achieved successfully without improvement of competitiveness of the agricultural sector, including technical-technological renewal, support of valuable economic initiatives, support of agricultural holdings, smallholders and family farms and local population through rural development grant programmes. </w:t>
      </w:r>
    </w:p>
    <w:p w14:paraId="0AB14717" w14:textId="77777777" w:rsidR="00BA2336" w:rsidRPr="00C26EB2" w:rsidRDefault="00BA2336" w:rsidP="00A1535A">
      <w:pPr>
        <w:tabs>
          <w:tab w:val="left" w:pos="1134"/>
        </w:tabs>
        <w:spacing w:after="0" w:line="240" w:lineRule="auto"/>
        <w:jc w:val="both"/>
        <w:rPr>
          <w:rFonts w:asciiTheme="majorBidi" w:hAnsiTheme="majorBidi" w:cstheme="majorBidi"/>
        </w:rPr>
      </w:pPr>
    </w:p>
    <w:p w14:paraId="65467152" w14:textId="5F2C28F2" w:rsidR="00AC55A9" w:rsidRPr="00C26EB2" w:rsidRDefault="00A1535A" w:rsidP="000F0619">
      <w:pPr>
        <w:tabs>
          <w:tab w:val="left" w:pos="1134"/>
        </w:tabs>
        <w:spacing w:after="0" w:line="240" w:lineRule="auto"/>
        <w:jc w:val="both"/>
        <w:rPr>
          <w:rFonts w:asciiTheme="majorBidi" w:hAnsiTheme="majorBidi" w:cstheme="majorBidi"/>
        </w:rPr>
      </w:pPr>
      <w:r w:rsidRPr="00C26EB2">
        <w:rPr>
          <w:rFonts w:asciiTheme="majorBidi" w:hAnsiTheme="majorBidi" w:cstheme="majorBidi"/>
        </w:rPr>
        <w:t xml:space="preserve">During the implementation of this project and preparation of LARDs, FAO national consultants, in cooperation with the private sector and representatives of local self-government, defined </w:t>
      </w:r>
      <w:r w:rsidR="009161FA" w:rsidRPr="00C26EB2">
        <w:rPr>
          <w:rFonts w:asciiTheme="majorBidi" w:hAnsiTheme="majorBidi" w:cstheme="majorBidi"/>
        </w:rPr>
        <w:t xml:space="preserve">activities for the </w:t>
      </w:r>
      <w:r w:rsidR="002F3480" w:rsidRPr="00C26EB2">
        <w:rPr>
          <w:rFonts w:asciiTheme="majorBidi" w:hAnsiTheme="majorBidi" w:cstheme="majorBidi"/>
        </w:rPr>
        <w:t>improvement</w:t>
      </w:r>
      <w:r w:rsidR="009161FA" w:rsidRPr="00C26EB2">
        <w:rPr>
          <w:rFonts w:asciiTheme="majorBidi" w:hAnsiTheme="majorBidi" w:cstheme="majorBidi"/>
        </w:rPr>
        <w:t xml:space="preserve"> of </w:t>
      </w:r>
      <w:r w:rsidRPr="00C26EB2">
        <w:rPr>
          <w:rFonts w:asciiTheme="majorBidi" w:hAnsiTheme="majorBidi" w:cstheme="majorBidi"/>
        </w:rPr>
        <w:t xml:space="preserve">value chains </w:t>
      </w:r>
      <w:r w:rsidR="009161FA" w:rsidRPr="00C26EB2">
        <w:rPr>
          <w:rFonts w:asciiTheme="majorBidi" w:hAnsiTheme="majorBidi" w:cstheme="majorBidi"/>
        </w:rPr>
        <w:t>at each</w:t>
      </w:r>
      <w:r w:rsidRPr="00C26EB2">
        <w:rPr>
          <w:rFonts w:asciiTheme="majorBidi" w:hAnsiTheme="majorBidi" w:cstheme="majorBidi"/>
        </w:rPr>
        <w:t xml:space="preserve"> of the communities</w:t>
      </w:r>
      <w:r w:rsidR="009161FA" w:rsidRPr="00C26EB2">
        <w:rPr>
          <w:rFonts w:asciiTheme="majorBidi" w:hAnsiTheme="majorBidi" w:cstheme="majorBidi"/>
        </w:rPr>
        <w:t xml:space="preserve"> within </w:t>
      </w:r>
      <w:r w:rsidR="00DA7097" w:rsidRPr="00C26EB2">
        <w:rPr>
          <w:rFonts w:asciiTheme="majorBidi" w:hAnsiTheme="majorBidi" w:cstheme="majorBidi"/>
        </w:rPr>
        <w:t xml:space="preserve">the </w:t>
      </w:r>
      <w:r w:rsidR="009161FA" w:rsidRPr="00C26EB2">
        <w:rPr>
          <w:rFonts w:asciiTheme="majorBidi" w:hAnsiTheme="majorBidi" w:cstheme="majorBidi"/>
        </w:rPr>
        <w:t>project area</w:t>
      </w:r>
      <w:r w:rsidR="00BA2336" w:rsidRPr="00C26EB2">
        <w:rPr>
          <w:rFonts w:asciiTheme="majorBidi" w:hAnsiTheme="majorBidi" w:cstheme="majorBidi"/>
        </w:rPr>
        <w:t xml:space="preserve"> </w:t>
      </w:r>
      <w:r w:rsidR="002F3480" w:rsidRPr="00C26EB2">
        <w:rPr>
          <w:rFonts w:asciiTheme="majorBidi" w:hAnsiTheme="majorBidi" w:cstheme="majorBidi"/>
        </w:rPr>
        <w:t>which</w:t>
      </w:r>
      <w:r w:rsidR="00BA2336" w:rsidRPr="00C26EB2">
        <w:rPr>
          <w:rFonts w:asciiTheme="majorBidi" w:hAnsiTheme="majorBidi" w:cstheme="majorBidi"/>
        </w:rPr>
        <w:t xml:space="preserve"> should contribute to the improvement of </w:t>
      </w:r>
      <w:r w:rsidR="002F3480" w:rsidRPr="00C26EB2">
        <w:rPr>
          <w:rFonts w:asciiTheme="majorBidi" w:hAnsiTheme="majorBidi" w:cstheme="majorBidi"/>
        </w:rPr>
        <w:t>competitiveness</w:t>
      </w:r>
      <w:r w:rsidR="00BA2336" w:rsidRPr="00C26EB2">
        <w:rPr>
          <w:rFonts w:asciiTheme="majorBidi" w:hAnsiTheme="majorBidi" w:cstheme="majorBidi"/>
        </w:rPr>
        <w:t xml:space="preserve"> of producers and producer organisation, but also to the improvement of quality of life in rural areas.</w:t>
      </w:r>
      <w:r w:rsidRPr="00C26EB2">
        <w:rPr>
          <w:rFonts w:asciiTheme="majorBidi" w:hAnsiTheme="majorBidi" w:cstheme="majorBidi"/>
        </w:rPr>
        <w:t xml:space="preserve"> </w:t>
      </w:r>
    </w:p>
    <w:p w14:paraId="2D1DB7FE" w14:textId="77777777" w:rsidR="00AC55A9" w:rsidRPr="00C26EB2" w:rsidRDefault="00AC55A9" w:rsidP="005E3984">
      <w:pPr>
        <w:spacing w:after="0" w:line="240" w:lineRule="auto"/>
        <w:jc w:val="both"/>
        <w:rPr>
          <w:rFonts w:asciiTheme="majorBidi" w:hAnsiTheme="majorBidi" w:cstheme="majorBidi"/>
          <w:szCs w:val="24"/>
        </w:rPr>
      </w:pPr>
    </w:p>
    <w:p w14:paraId="0F663341" w14:textId="31E384D3" w:rsidR="00D53E29" w:rsidRPr="00C26EB2" w:rsidRDefault="00975C44" w:rsidP="000F0619">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C26EB2">
        <w:rPr>
          <w:rFonts w:asciiTheme="majorBidi" w:hAnsiTheme="majorBidi" w:cstheme="majorBidi"/>
          <w:b/>
          <w:szCs w:val="24"/>
        </w:rPr>
        <w:t>Scope and actions</w:t>
      </w:r>
      <w:r w:rsidR="002F10DF" w:rsidRPr="00C26EB2">
        <w:rPr>
          <w:rFonts w:asciiTheme="majorBidi" w:hAnsiTheme="majorBidi" w:cstheme="majorBidi"/>
          <w:b/>
          <w:szCs w:val="24"/>
        </w:rPr>
        <w:t xml:space="preserve"> </w:t>
      </w:r>
    </w:p>
    <w:p w14:paraId="73B50233" w14:textId="77777777" w:rsidR="00117627" w:rsidRPr="00C26EB2" w:rsidRDefault="00117627" w:rsidP="00F7781D">
      <w:pPr>
        <w:spacing w:after="0" w:line="240" w:lineRule="auto"/>
        <w:jc w:val="both"/>
        <w:rPr>
          <w:rFonts w:asciiTheme="majorBidi" w:hAnsiTheme="majorBidi" w:cstheme="majorBidi"/>
          <w:szCs w:val="24"/>
        </w:rPr>
      </w:pPr>
    </w:p>
    <w:p w14:paraId="18C2EEE1" w14:textId="77777777" w:rsidR="00DA7097" w:rsidRPr="00C26EB2" w:rsidRDefault="00DA7097" w:rsidP="00DA7097">
      <w:pPr>
        <w:spacing w:after="0" w:line="240" w:lineRule="auto"/>
        <w:jc w:val="both"/>
        <w:rPr>
          <w:rFonts w:asciiTheme="majorBidi" w:hAnsiTheme="majorBidi" w:cstheme="majorBidi"/>
          <w:szCs w:val="24"/>
        </w:rPr>
      </w:pPr>
      <w:r w:rsidRPr="00C26EB2">
        <w:rPr>
          <w:rFonts w:asciiTheme="majorBidi" w:hAnsiTheme="majorBidi" w:cstheme="majorBidi"/>
          <w:szCs w:val="24"/>
        </w:rPr>
        <w:t>According to the local Agriculture and Rural Development Plans formulated in each of the target municipalities, existing production in the communities is limited to primary products, whereas for increasing income of the local population, it is crucial to develop the value chains. The current technological and equipment levels of agricultural sector in the communities necessitates their further support, which will largely contribute to the improvement of the competitiveness and the income generation in the communities. Therefore, the measure targets the support of the following direction through two sub-measures</w:t>
      </w:r>
      <w:r w:rsidRPr="00C26EB2">
        <w:rPr>
          <w:rFonts w:asciiTheme="majorBidi" w:hAnsiTheme="majorBidi" w:cstheme="majorBidi"/>
          <w:szCs w:val="24"/>
          <w:lang w:val="en-US"/>
        </w:rPr>
        <w:t>:</w:t>
      </w:r>
      <w:r w:rsidRPr="00C26EB2">
        <w:rPr>
          <w:rFonts w:asciiTheme="majorBidi" w:hAnsiTheme="majorBidi" w:cstheme="majorBidi"/>
          <w:szCs w:val="24"/>
        </w:rPr>
        <w:t xml:space="preserve"> </w:t>
      </w:r>
    </w:p>
    <w:p w14:paraId="293763CF" w14:textId="77777777" w:rsidR="0033763A" w:rsidRPr="00C26EB2" w:rsidRDefault="0033763A" w:rsidP="00F7781D">
      <w:pPr>
        <w:spacing w:after="0" w:line="240" w:lineRule="auto"/>
        <w:jc w:val="both"/>
        <w:rPr>
          <w:rFonts w:asciiTheme="majorBidi" w:hAnsiTheme="majorBidi" w:cstheme="majorBidi"/>
          <w:szCs w:val="24"/>
        </w:rPr>
      </w:pPr>
    </w:p>
    <w:p w14:paraId="5EF67D93" w14:textId="0CE7C57A" w:rsidR="009161FA" w:rsidRPr="00C26EB2" w:rsidRDefault="009161FA" w:rsidP="009161FA">
      <w:pPr>
        <w:pStyle w:val="ListParagraph"/>
        <w:spacing w:after="0" w:line="240" w:lineRule="auto"/>
        <w:ind w:left="0"/>
        <w:jc w:val="both"/>
        <w:rPr>
          <w:rFonts w:asciiTheme="majorBidi" w:hAnsiTheme="majorBidi" w:cstheme="majorBidi"/>
          <w:b/>
        </w:rPr>
      </w:pPr>
      <w:r w:rsidRPr="00C26EB2">
        <w:rPr>
          <w:rFonts w:asciiTheme="majorBidi" w:hAnsiTheme="majorBidi" w:cstheme="majorBidi"/>
          <w:b/>
          <w:bCs/>
          <w:szCs w:val="24"/>
        </w:rPr>
        <w:lastRenderedPageBreak/>
        <w:t>Measure 1:</w:t>
      </w:r>
      <w:r w:rsidRPr="00C26EB2">
        <w:rPr>
          <w:rFonts w:asciiTheme="majorBidi" w:hAnsiTheme="majorBidi" w:cstheme="majorBidi"/>
          <w:szCs w:val="24"/>
        </w:rPr>
        <w:t xml:space="preserve"> </w:t>
      </w:r>
      <w:r w:rsidRPr="00C26EB2">
        <w:rPr>
          <w:rFonts w:asciiTheme="majorBidi" w:hAnsiTheme="majorBidi" w:cstheme="majorBidi"/>
          <w:b/>
          <w:bCs/>
          <w:szCs w:val="24"/>
        </w:rPr>
        <w:t xml:space="preserve">Investments in </w:t>
      </w:r>
      <w:r w:rsidR="009E69FA" w:rsidRPr="00C26EB2">
        <w:rPr>
          <w:rFonts w:asciiTheme="majorBidi" w:hAnsiTheme="majorBidi" w:cstheme="majorBidi"/>
          <w:b/>
          <w:bCs/>
          <w:szCs w:val="24"/>
        </w:rPr>
        <w:t xml:space="preserve">tools and equipment for </w:t>
      </w:r>
      <w:r w:rsidRPr="00C26EB2">
        <w:rPr>
          <w:rFonts w:asciiTheme="majorBidi" w:hAnsiTheme="majorBidi" w:cstheme="majorBidi"/>
          <w:b/>
          <w:bCs/>
          <w:szCs w:val="24"/>
        </w:rPr>
        <w:t>value adding to agricultural products</w:t>
      </w:r>
      <w:r w:rsidRPr="00C26EB2">
        <w:rPr>
          <w:rFonts w:asciiTheme="majorBidi" w:hAnsiTheme="majorBidi" w:cstheme="majorBidi"/>
          <w:szCs w:val="24"/>
        </w:rPr>
        <w:t>:</w:t>
      </w:r>
    </w:p>
    <w:p w14:paraId="313C661E" w14:textId="635AE7A6" w:rsidR="009161FA" w:rsidRPr="00C26EB2" w:rsidRDefault="009161FA" w:rsidP="009161FA">
      <w:pPr>
        <w:pStyle w:val="ListParagraph"/>
        <w:numPr>
          <w:ilvl w:val="0"/>
          <w:numId w:val="15"/>
        </w:numPr>
        <w:spacing w:after="0" w:line="240" w:lineRule="auto"/>
        <w:jc w:val="both"/>
        <w:rPr>
          <w:rFonts w:asciiTheme="majorBidi" w:hAnsiTheme="majorBidi" w:cstheme="majorBidi"/>
          <w:szCs w:val="24"/>
        </w:rPr>
      </w:pPr>
      <w:r w:rsidRPr="00C26EB2">
        <w:rPr>
          <w:rFonts w:asciiTheme="majorBidi" w:hAnsiTheme="majorBidi" w:cstheme="majorBidi"/>
          <w:szCs w:val="24"/>
        </w:rPr>
        <w:t xml:space="preserve">Agricultural processing equipment; </w:t>
      </w:r>
      <w:r w:rsidR="00DA7097" w:rsidRPr="00C26EB2">
        <w:rPr>
          <w:rFonts w:asciiTheme="majorBidi" w:hAnsiTheme="majorBidi" w:cstheme="majorBidi"/>
          <w:szCs w:val="24"/>
        </w:rPr>
        <w:t>small agriculture machines.</w:t>
      </w:r>
    </w:p>
    <w:p w14:paraId="75264E15" w14:textId="701CD93C" w:rsidR="009161FA" w:rsidRPr="00C26EB2" w:rsidRDefault="009161FA" w:rsidP="009161FA">
      <w:pPr>
        <w:pStyle w:val="ListParagraph"/>
        <w:numPr>
          <w:ilvl w:val="0"/>
          <w:numId w:val="15"/>
        </w:numPr>
        <w:spacing w:after="0" w:line="240" w:lineRule="auto"/>
        <w:jc w:val="both"/>
        <w:rPr>
          <w:rFonts w:asciiTheme="majorBidi" w:hAnsiTheme="majorBidi" w:cstheme="majorBidi"/>
          <w:szCs w:val="24"/>
        </w:rPr>
      </w:pPr>
      <w:r w:rsidRPr="00C26EB2">
        <w:rPr>
          <w:rFonts w:asciiTheme="majorBidi" w:hAnsiTheme="majorBidi" w:cstheme="majorBidi"/>
          <w:szCs w:val="24"/>
        </w:rPr>
        <w:t xml:space="preserve">Equipment and tools for marketing, </w:t>
      </w:r>
      <w:proofErr w:type="gramStart"/>
      <w:r w:rsidRPr="00C26EB2">
        <w:rPr>
          <w:rFonts w:asciiTheme="majorBidi" w:hAnsiTheme="majorBidi" w:cstheme="majorBidi"/>
          <w:szCs w:val="24"/>
        </w:rPr>
        <w:t>sorting</w:t>
      </w:r>
      <w:proofErr w:type="gramEnd"/>
      <w:r w:rsidRPr="00C26EB2">
        <w:rPr>
          <w:rFonts w:asciiTheme="majorBidi" w:hAnsiTheme="majorBidi" w:cstheme="majorBidi"/>
          <w:szCs w:val="24"/>
        </w:rPr>
        <w:t xml:space="preserve"> and packaging.</w:t>
      </w:r>
    </w:p>
    <w:p w14:paraId="598E7CE1" w14:textId="77777777" w:rsidR="009161FA" w:rsidRPr="00C26EB2" w:rsidRDefault="009161FA" w:rsidP="009161FA">
      <w:pPr>
        <w:spacing w:after="0" w:line="240" w:lineRule="auto"/>
        <w:jc w:val="both"/>
        <w:rPr>
          <w:rFonts w:asciiTheme="majorBidi" w:hAnsiTheme="majorBidi" w:cstheme="majorBidi"/>
          <w:szCs w:val="24"/>
        </w:rPr>
      </w:pPr>
    </w:p>
    <w:p w14:paraId="4A59AA51" w14:textId="77777777" w:rsidR="009161FA" w:rsidRPr="00C26EB2" w:rsidRDefault="009161FA" w:rsidP="009161FA">
      <w:pPr>
        <w:spacing w:after="0" w:line="240" w:lineRule="auto"/>
        <w:jc w:val="both"/>
        <w:rPr>
          <w:rFonts w:asciiTheme="majorBidi" w:hAnsiTheme="majorBidi" w:cstheme="majorBidi"/>
          <w:szCs w:val="24"/>
        </w:rPr>
      </w:pPr>
      <w:r w:rsidRPr="00C26EB2">
        <w:rPr>
          <w:rFonts w:asciiTheme="majorBidi" w:hAnsiTheme="majorBidi" w:cstheme="majorBidi"/>
          <w:b/>
          <w:szCs w:val="24"/>
        </w:rPr>
        <w:t>Measure 2: Investments in infrastructure related to primary agricultural production:</w:t>
      </w:r>
    </w:p>
    <w:p w14:paraId="6CE7B273" w14:textId="576181E9" w:rsidR="009161FA" w:rsidRPr="00C26EB2" w:rsidRDefault="009161FA" w:rsidP="009161FA">
      <w:pPr>
        <w:pStyle w:val="ListParagraph"/>
        <w:numPr>
          <w:ilvl w:val="0"/>
          <w:numId w:val="17"/>
        </w:numPr>
        <w:spacing w:after="0" w:line="240" w:lineRule="auto"/>
        <w:jc w:val="both"/>
        <w:rPr>
          <w:rFonts w:asciiTheme="minorHAnsi" w:hAnsiTheme="minorHAnsi" w:cstheme="majorBidi"/>
          <w:szCs w:val="24"/>
        </w:rPr>
      </w:pPr>
      <w:r w:rsidRPr="00C26EB2">
        <w:rPr>
          <w:rFonts w:asciiTheme="majorBidi" w:hAnsiTheme="majorBidi" w:cstheme="majorBidi"/>
          <w:szCs w:val="24"/>
        </w:rPr>
        <w:t>Irrigation equipment, green houses, etc.</w:t>
      </w:r>
    </w:p>
    <w:p w14:paraId="6ECDA099" w14:textId="73F957E3" w:rsidR="00E060FD" w:rsidRPr="00C26EB2" w:rsidRDefault="00E060FD" w:rsidP="00002242">
      <w:pPr>
        <w:spacing w:after="0" w:line="240" w:lineRule="auto"/>
        <w:jc w:val="both"/>
        <w:rPr>
          <w:rFonts w:asciiTheme="majorBidi" w:hAnsiTheme="majorBidi" w:cstheme="majorBidi"/>
          <w:b/>
          <w:bCs/>
          <w:szCs w:val="24"/>
        </w:rPr>
      </w:pPr>
    </w:p>
    <w:p w14:paraId="6C46362D" w14:textId="77777777" w:rsidR="00573931" w:rsidRPr="007912C8" w:rsidRDefault="00573931" w:rsidP="00573931">
      <w:pPr>
        <w:pStyle w:val="ListParagraph"/>
        <w:spacing w:after="0" w:line="240" w:lineRule="auto"/>
        <w:ind w:left="0"/>
        <w:jc w:val="both"/>
        <w:rPr>
          <w:rFonts w:asciiTheme="majorBidi" w:hAnsiTheme="majorBidi" w:cstheme="majorBidi"/>
          <w:szCs w:val="24"/>
        </w:rPr>
      </w:pPr>
      <w:r w:rsidRPr="00C870FF">
        <w:rPr>
          <w:rFonts w:asciiTheme="majorBidi" w:hAnsiTheme="majorBidi" w:cstheme="majorBidi"/>
          <w:szCs w:val="24"/>
        </w:rPr>
        <w:t xml:space="preserve">Each applicant can apply to </w:t>
      </w:r>
      <w:r w:rsidRPr="00C870FF">
        <w:rPr>
          <w:rFonts w:asciiTheme="majorBidi" w:hAnsiTheme="majorBidi" w:cstheme="majorBidi"/>
          <w:b/>
          <w:bCs/>
          <w:szCs w:val="24"/>
          <w:u w:val="single"/>
        </w:rPr>
        <w:t>only one measure</w:t>
      </w:r>
      <w:r w:rsidRPr="00C26EB2">
        <w:rPr>
          <w:rFonts w:asciiTheme="majorBidi" w:hAnsiTheme="majorBidi" w:cstheme="majorBidi"/>
          <w:szCs w:val="24"/>
        </w:rPr>
        <w:t>.</w:t>
      </w:r>
    </w:p>
    <w:p w14:paraId="3FAD8571" w14:textId="77777777" w:rsidR="00573931" w:rsidRPr="00002242" w:rsidRDefault="00573931" w:rsidP="00002242">
      <w:pPr>
        <w:spacing w:after="0" w:line="240" w:lineRule="auto"/>
        <w:jc w:val="both"/>
        <w:rPr>
          <w:rFonts w:asciiTheme="majorBidi" w:hAnsiTheme="majorBidi" w:cstheme="majorBidi"/>
          <w:b/>
          <w:bCs/>
          <w:szCs w:val="24"/>
        </w:rPr>
      </w:pPr>
    </w:p>
    <w:p w14:paraId="216F0425" w14:textId="67652D53" w:rsidR="007012FA" w:rsidRPr="008167A2" w:rsidRDefault="008167A2" w:rsidP="008167A2">
      <w:pPr>
        <w:shd w:val="clear" w:color="auto" w:fill="FFC000"/>
        <w:spacing w:after="0" w:line="240" w:lineRule="auto"/>
        <w:jc w:val="both"/>
        <w:rPr>
          <w:rFonts w:asciiTheme="majorBidi" w:hAnsiTheme="majorBidi" w:cstheme="majorBidi"/>
          <w:b/>
          <w:szCs w:val="24"/>
        </w:rPr>
      </w:pPr>
      <w:r w:rsidRPr="008167A2">
        <w:rPr>
          <w:rFonts w:asciiTheme="majorBidi" w:hAnsiTheme="majorBidi" w:cstheme="majorBidi"/>
          <w:b/>
          <w:szCs w:val="24"/>
        </w:rPr>
        <w:t>B. Eligibility</w:t>
      </w:r>
    </w:p>
    <w:p w14:paraId="547ABA41" w14:textId="77777777" w:rsidR="000F0619" w:rsidRDefault="000F0619" w:rsidP="00EB52CB">
      <w:pPr>
        <w:spacing w:after="0" w:line="240" w:lineRule="auto"/>
        <w:jc w:val="both"/>
        <w:rPr>
          <w:rFonts w:asciiTheme="majorBidi" w:hAnsiTheme="majorBidi" w:cstheme="majorBidi"/>
          <w:b/>
        </w:rPr>
      </w:pPr>
      <w:bookmarkStart w:id="0" w:name="_Toc271791644"/>
      <w:bookmarkStart w:id="1" w:name="_Toc271792319"/>
    </w:p>
    <w:p w14:paraId="0E05CB84" w14:textId="5BF894EF" w:rsidR="00EB52CB" w:rsidRPr="000F0619" w:rsidRDefault="008167A2" w:rsidP="000F0619">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0F0619">
        <w:rPr>
          <w:rFonts w:asciiTheme="majorBidi" w:hAnsiTheme="majorBidi" w:cstheme="majorBidi"/>
          <w:b/>
          <w:szCs w:val="24"/>
        </w:rPr>
        <w:t>T</w:t>
      </w:r>
      <w:r w:rsidR="00EB52CB" w:rsidRPr="000F0619">
        <w:rPr>
          <w:rFonts w:asciiTheme="majorBidi" w:hAnsiTheme="majorBidi" w:cstheme="majorBidi"/>
          <w:b/>
          <w:szCs w:val="24"/>
        </w:rPr>
        <w:t>erritorial scope</w:t>
      </w:r>
      <w:bookmarkEnd w:id="0"/>
      <w:bookmarkEnd w:id="1"/>
    </w:p>
    <w:p w14:paraId="2EDBA26B" w14:textId="77777777" w:rsidR="000F0619" w:rsidRDefault="000F0619" w:rsidP="00097B35">
      <w:pPr>
        <w:spacing w:after="0" w:line="240" w:lineRule="auto"/>
        <w:jc w:val="both"/>
        <w:rPr>
          <w:rFonts w:asciiTheme="majorBidi" w:hAnsiTheme="majorBidi" w:cstheme="majorBidi"/>
        </w:rPr>
      </w:pPr>
    </w:p>
    <w:p w14:paraId="256BA4C0" w14:textId="5DD014D2" w:rsidR="00EE21E3" w:rsidRPr="0083573D" w:rsidRDefault="0035423A" w:rsidP="00D55DE4">
      <w:pPr>
        <w:jc w:val="both"/>
        <w:rPr>
          <w:rFonts w:asciiTheme="majorBidi" w:hAnsiTheme="majorBidi" w:cstheme="majorBidi"/>
        </w:rPr>
      </w:pPr>
      <w:r>
        <w:rPr>
          <w:rFonts w:asciiTheme="majorBidi" w:hAnsiTheme="majorBidi" w:cstheme="majorBidi"/>
        </w:rPr>
        <w:t>Eligible grant projects may only be</w:t>
      </w:r>
      <w:r w:rsidR="00916D56" w:rsidRPr="0083573D">
        <w:rPr>
          <w:rFonts w:asciiTheme="majorBidi" w:hAnsiTheme="majorBidi"/>
        </w:rPr>
        <w:t xml:space="preserve"> implement</w:t>
      </w:r>
      <w:r w:rsidR="00916D56">
        <w:rPr>
          <w:rFonts w:asciiTheme="majorBidi" w:hAnsiTheme="majorBidi"/>
        </w:rPr>
        <w:t>ed</w:t>
      </w:r>
      <w:r w:rsidR="00916D56" w:rsidRPr="0083573D">
        <w:rPr>
          <w:rFonts w:asciiTheme="majorBidi" w:hAnsiTheme="majorBidi"/>
        </w:rPr>
        <w:t xml:space="preserve"> in Una-Sana Canton and city of </w:t>
      </w:r>
      <w:proofErr w:type="spellStart"/>
      <w:r w:rsidR="0084284C" w:rsidRPr="00C93C47">
        <w:t>Bihać</w:t>
      </w:r>
      <w:proofErr w:type="spellEnd"/>
      <w:r w:rsidR="0084284C" w:rsidRPr="00C93C47">
        <w:t xml:space="preserve"> </w:t>
      </w:r>
      <w:r w:rsidR="00916D56" w:rsidRPr="0083573D">
        <w:rPr>
          <w:rFonts w:asciiTheme="majorBidi" w:hAnsiTheme="majorBidi"/>
        </w:rPr>
        <w:t xml:space="preserve">in the </w:t>
      </w:r>
      <w:r w:rsidR="00916D56" w:rsidRPr="00DA7097">
        <w:rPr>
          <w:rFonts w:asciiTheme="majorBidi" w:hAnsiTheme="majorBidi" w:cstheme="majorBidi"/>
        </w:rPr>
        <w:t xml:space="preserve">Federation of Bosnia and Herzegovina and municipalities of </w:t>
      </w:r>
      <w:proofErr w:type="spellStart"/>
      <w:r w:rsidR="00916D56" w:rsidRPr="00DA7097">
        <w:rPr>
          <w:rFonts w:asciiTheme="majorBidi" w:hAnsiTheme="majorBidi" w:cstheme="majorBidi"/>
        </w:rPr>
        <w:t>Gacko</w:t>
      </w:r>
      <w:proofErr w:type="spellEnd"/>
      <w:r w:rsidR="00916D56" w:rsidRPr="00DA7097">
        <w:rPr>
          <w:rFonts w:asciiTheme="majorBidi" w:hAnsiTheme="majorBidi" w:cstheme="majorBidi"/>
        </w:rPr>
        <w:t xml:space="preserve">, Rogatica, </w:t>
      </w:r>
      <w:proofErr w:type="spellStart"/>
      <w:r w:rsidR="00916D56" w:rsidRPr="00DA7097">
        <w:rPr>
          <w:rFonts w:asciiTheme="majorBidi" w:hAnsiTheme="majorBidi" w:cstheme="majorBidi"/>
        </w:rPr>
        <w:t>Rudo</w:t>
      </w:r>
      <w:proofErr w:type="spellEnd"/>
      <w:r w:rsidR="00916D56" w:rsidRPr="00DA7097">
        <w:rPr>
          <w:rFonts w:asciiTheme="majorBidi" w:hAnsiTheme="majorBidi" w:cstheme="majorBidi"/>
        </w:rPr>
        <w:t xml:space="preserve">, </w:t>
      </w:r>
      <w:proofErr w:type="spellStart"/>
      <w:r w:rsidR="00916D56" w:rsidRPr="00DA7097">
        <w:rPr>
          <w:rFonts w:asciiTheme="majorBidi" w:hAnsiTheme="majorBidi" w:cstheme="majorBidi"/>
        </w:rPr>
        <w:t>Visegrad</w:t>
      </w:r>
      <w:proofErr w:type="spellEnd"/>
      <w:r w:rsidR="00916D56" w:rsidRPr="00DA7097">
        <w:rPr>
          <w:rFonts w:asciiTheme="majorBidi" w:hAnsiTheme="majorBidi" w:cstheme="majorBidi"/>
        </w:rPr>
        <w:t xml:space="preserve">, </w:t>
      </w:r>
      <w:proofErr w:type="spellStart"/>
      <w:r w:rsidR="00916D56" w:rsidRPr="00DA7097">
        <w:rPr>
          <w:rFonts w:asciiTheme="majorBidi" w:hAnsiTheme="majorBidi" w:cstheme="majorBidi"/>
        </w:rPr>
        <w:t>Osmaci</w:t>
      </w:r>
      <w:proofErr w:type="spellEnd"/>
      <w:r w:rsidR="00916D56" w:rsidRPr="00DA7097">
        <w:rPr>
          <w:rFonts w:asciiTheme="majorBidi" w:hAnsiTheme="majorBidi" w:cstheme="majorBidi"/>
        </w:rPr>
        <w:t xml:space="preserve">, </w:t>
      </w:r>
      <w:proofErr w:type="spellStart"/>
      <w:r w:rsidR="00916D56" w:rsidRPr="00DA7097">
        <w:rPr>
          <w:rFonts w:asciiTheme="majorBidi" w:hAnsiTheme="majorBidi" w:cstheme="majorBidi"/>
        </w:rPr>
        <w:t>Foca</w:t>
      </w:r>
      <w:proofErr w:type="spellEnd"/>
      <w:r w:rsidR="00916D56" w:rsidRPr="00DA7097">
        <w:rPr>
          <w:rFonts w:asciiTheme="majorBidi" w:hAnsiTheme="majorBidi" w:cstheme="majorBidi"/>
        </w:rPr>
        <w:t xml:space="preserve"> and</w:t>
      </w:r>
      <w:r w:rsidR="00B37CCC" w:rsidRPr="00DA7097">
        <w:rPr>
          <w:rFonts w:asciiTheme="majorBidi" w:hAnsiTheme="majorBidi" w:cstheme="majorBidi"/>
        </w:rPr>
        <w:t xml:space="preserve"> the City of</w:t>
      </w:r>
      <w:r w:rsidR="00916D56" w:rsidRPr="00DA7097">
        <w:rPr>
          <w:rFonts w:asciiTheme="majorBidi" w:hAnsiTheme="majorBidi" w:cstheme="majorBidi"/>
        </w:rPr>
        <w:t xml:space="preserve"> </w:t>
      </w:r>
      <w:proofErr w:type="spellStart"/>
      <w:r w:rsidR="00916D56" w:rsidRPr="00DA7097">
        <w:rPr>
          <w:rFonts w:asciiTheme="majorBidi" w:hAnsiTheme="majorBidi" w:cstheme="majorBidi"/>
        </w:rPr>
        <w:t>Zvornik</w:t>
      </w:r>
      <w:proofErr w:type="spellEnd"/>
      <w:r w:rsidR="00916D56" w:rsidRPr="00DA7097">
        <w:rPr>
          <w:rFonts w:asciiTheme="majorBidi" w:hAnsiTheme="majorBidi" w:cstheme="majorBidi"/>
        </w:rPr>
        <w:t xml:space="preserve"> in </w:t>
      </w:r>
      <w:r w:rsidR="00CE5429" w:rsidRPr="00DA7097">
        <w:rPr>
          <w:rFonts w:asciiTheme="majorBidi" w:hAnsiTheme="majorBidi" w:cstheme="majorBidi"/>
        </w:rPr>
        <w:t xml:space="preserve">the </w:t>
      </w:r>
      <w:proofErr w:type="spellStart"/>
      <w:r w:rsidR="00916D56" w:rsidRPr="00DA7097">
        <w:rPr>
          <w:rFonts w:asciiTheme="majorBidi" w:hAnsiTheme="majorBidi" w:cstheme="majorBidi"/>
        </w:rPr>
        <w:t>Republi</w:t>
      </w:r>
      <w:r w:rsidR="00545350" w:rsidRPr="00DA7097">
        <w:rPr>
          <w:rFonts w:asciiTheme="majorBidi" w:hAnsiTheme="majorBidi" w:cstheme="majorBidi"/>
        </w:rPr>
        <w:t>ka</w:t>
      </w:r>
      <w:proofErr w:type="spellEnd"/>
      <w:r w:rsidR="00545350" w:rsidRPr="00DA7097">
        <w:rPr>
          <w:rFonts w:asciiTheme="majorBidi" w:hAnsiTheme="majorBidi" w:cstheme="majorBidi"/>
        </w:rPr>
        <w:t xml:space="preserve"> </w:t>
      </w:r>
      <w:r w:rsidR="00916D56" w:rsidRPr="00DA7097">
        <w:rPr>
          <w:rFonts w:asciiTheme="majorBidi" w:hAnsiTheme="majorBidi" w:cstheme="majorBidi"/>
        </w:rPr>
        <w:t>Srpska</w:t>
      </w:r>
      <w:r w:rsidR="00DA7097" w:rsidRPr="00D55DE4">
        <w:rPr>
          <w:rFonts w:asciiTheme="majorBidi" w:hAnsiTheme="majorBidi" w:cstheme="majorBidi"/>
        </w:rPr>
        <w:t xml:space="preserve"> </w:t>
      </w:r>
      <w:r w:rsidR="00DA7097" w:rsidRPr="00DA7097">
        <w:rPr>
          <w:rFonts w:asciiTheme="majorBidi" w:hAnsiTheme="majorBidi" w:cstheme="majorBidi"/>
        </w:rPr>
        <w:t>that are the project sites which have been pre-identified and recommended by the state and entity-level governments during the development of the Technical Cooperation Project TCP/BIH/3804 – “Supporting local agricultural and rural development planning”.</w:t>
      </w:r>
    </w:p>
    <w:p w14:paraId="79E54D16" w14:textId="33392A93" w:rsidR="00EB52CB" w:rsidRPr="000F0619" w:rsidRDefault="008167A2" w:rsidP="000F0619">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0F0619">
        <w:rPr>
          <w:rFonts w:asciiTheme="majorBidi" w:hAnsiTheme="majorBidi" w:cstheme="majorBidi"/>
          <w:b/>
          <w:szCs w:val="24"/>
        </w:rPr>
        <w:t>A</w:t>
      </w:r>
      <w:r w:rsidR="00EB52CB" w:rsidRPr="000F0619">
        <w:rPr>
          <w:rFonts w:asciiTheme="majorBidi" w:hAnsiTheme="majorBidi" w:cstheme="majorBidi"/>
          <w:b/>
          <w:szCs w:val="24"/>
        </w:rPr>
        <w:t>pplicants: who may apply?</w:t>
      </w:r>
    </w:p>
    <w:p w14:paraId="70F866C3" w14:textId="77777777" w:rsidR="000F0619" w:rsidRDefault="000F0619" w:rsidP="00EB52CB">
      <w:pPr>
        <w:pStyle w:val="ListParagraph"/>
        <w:spacing w:after="0" w:line="240" w:lineRule="auto"/>
        <w:ind w:left="0"/>
        <w:jc w:val="both"/>
      </w:pPr>
    </w:p>
    <w:p w14:paraId="62A44676" w14:textId="52C1A335" w:rsidR="00A109C1" w:rsidRPr="0083573D" w:rsidRDefault="00A109C1" w:rsidP="00EB52CB">
      <w:pPr>
        <w:pStyle w:val="ListParagraph"/>
        <w:spacing w:after="0" w:line="240" w:lineRule="auto"/>
        <w:ind w:left="0"/>
        <w:jc w:val="both"/>
        <w:rPr>
          <w:rFonts w:asciiTheme="majorBidi" w:hAnsiTheme="majorBidi" w:cstheme="majorBidi"/>
          <w:b/>
        </w:rPr>
      </w:pPr>
      <w:r w:rsidRPr="0083573D">
        <w:t xml:space="preserve">The aim of the small-scale investment intervention is to make benefit for the maximum of local people, not only </w:t>
      </w:r>
      <w:r w:rsidR="00CD7F5C">
        <w:t>the</w:t>
      </w:r>
      <w:r w:rsidRPr="0083573D">
        <w:t xml:space="preserve"> individual, therefore </w:t>
      </w:r>
      <w:r w:rsidRPr="0083573D">
        <w:rPr>
          <w:bCs/>
          <w:iCs/>
        </w:rPr>
        <w:t>those interventions will be</w:t>
      </w:r>
      <w:r w:rsidR="00CD7F5C">
        <w:rPr>
          <w:bCs/>
          <w:iCs/>
        </w:rPr>
        <w:t xml:space="preserve"> found </w:t>
      </w:r>
      <w:r w:rsidR="00A46780">
        <w:rPr>
          <w:bCs/>
          <w:iCs/>
        </w:rPr>
        <w:t>eligible</w:t>
      </w:r>
      <w:r w:rsidR="00A46780" w:rsidRPr="0083573D">
        <w:rPr>
          <w:bCs/>
          <w:iCs/>
        </w:rPr>
        <w:t xml:space="preserve"> </w:t>
      </w:r>
      <w:r w:rsidRPr="0083573D">
        <w:rPr>
          <w:bCs/>
          <w:iCs/>
        </w:rPr>
        <w:t xml:space="preserve">which bring benefit for </w:t>
      </w:r>
      <w:proofErr w:type="gramStart"/>
      <w:r w:rsidRPr="0083573D">
        <w:rPr>
          <w:bCs/>
          <w:iCs/>
        </w:rPr>
        <w:t>the majority of</w:t>
      </w:r>
      <w:proofErr w:type="gramEnd"/>
      <w:r w:rsidRPr="0083573D">
        <w:rPr>
          <w:bCs/>
          <w:iCs/>
        </w:rPr>
        <w:t xml:space="preserve"> the community directly or indirectly</w:t>
      </w:r>
      <w:r w:rsidRPr="0083573D">
        <w:t xml:space="preserve">. </w:t>
      </w:r>
    </w:p>
    <w:p w14:paraId="65E55BE6" w14:textId="77777777" w:rsidR="003638C1" w:rsidRPr="000801D9" w:rsidRDefault="003638C1" w:rsidP="003638C1">
      <w:pPr>
        <w:autoSpaceDE w:val="0"/>
        <w:autoSpaceDN w:val="0"/>
        <w:adjustRightInd w:val="0"/>
        <w:spacing w:after="0" w:line="240" w:lineRule="auto"/>
        <w:jc w:val="both"/>
        <w:rPr>
          <w:strike/>
        </w:rPr>
      </w:pPr>
      <w:r>
        <w:rPr>
          <w:rFonts w:asciiTheme="majorBidi" w:hAnsiTheme="majorBidi" w:cstheme="majorBidi"/>
        </w:rPr>
        <w:t>P</w:t>
      </w:r>
      <w:r w:rsidRPr="000E41B7">
        <w:rPr>
          <w:rFonts w:asciiTheme="majorBidi" w:hAnsiTheme="majorBidi" w:cstheme="majorBidi"/>
        </w:rPr>
        <w:t>roducers’ or farmers’ associati</w:t>
      </w:r>
      <w:r>
        <w:rPr>
          <w:rFonts w:asciiTheme="majorBidi" w:hAnsiTheme="majorBidi" w:cstheme="majorBidi"/>
        </w:rPr>
        <w:t>ons, organizations and unions; c</w:t>
      </w:r>
      <w:r w:rsidRPr="000E41B7">
        <w:rPr>
          <w:rFonts w:asciiTheme="majorBidi" w:hAnsiTheme="majorBidi" w:cstheme="majorBidi"/>
        </w:rPr>
        <w:t>ooperatives, for which agriculture is either the main or</w:t>
      </w:r>
      <w:r>
        <w:rPr>
          <w:rFonts w:asciiTheme="majorBidi" w:hAnsiTheme="majorBidi" w:cstheme="majorBidi"/>
        </w:rPr>
        <w:t xml:space="preserve"> additional field of activity and ot</w:t>
      </w:r>
      <w:r w:rsidRPr="000E41B7">
        <w:rPr>
          <w:rFonts w:asciiTheme="majorBidi" w:hAnsiTheme="majorBidi" w:cstheme="majorBidi"/>
        </w:rPr>
        <w:t xml:space="preserve">her types of membership-based </w:t>
      </w:r>
      <w:r w:rsidRPr="00432C81">
        <w:rPr>
          <w:rFonts w:asciiTheme="majorBidi" w:hAnsiTheme="majorBidi" w:cstheme="majorBidi"/>
        </w:rPr>
        <w:t>organizations, which among other things are involved in agriculture that are legally registered and operating in one of the locations in Bosnia and Herzegovina mentioned under section 3,</w:t>
      </w:r>
      <w:r>
        <w:rPr>
          <w:rFonts w:asciiTheme="majorBidi" w:hAnsiTheme="majorBidi" w:cstheme="majorBidi"/>
        </w:rPr>
        <w:t xml:space="preserve"> have a bank account, are not </w:t>
      </w:r>
      <w:r>
        <w:t>in the state of bankruptcy and have not received the same type of tool/equipment under another grant support during the last 1 year are eligible to apply on this call.</w:t>
      </w:r>
      <w:r w:rsidDel="00446ED1">
        <w:t xml:space="preserve"> </w:t>
      </w:r>
    </w:p>
    <w:p w14:paraId="24ACF721" w14:textId="77777777" w:rsidR="00097B35" w:rsidRPr="0083573D" w:rsidRDefault="00097B35" w:rsidP="00C0201A">
      <w:pPr>
        <w:spacing w:after="0" w:line="240" w:lineRule="auto"/>
        <w:jc w:val="both"/>
        <w:rPr>
          <w:rFonts w:asciiTheme="majorBidi" w:hAnsiTheme="majorBidi" w:cstheme="majorBidi"/>
          <w:szCs w:val="24"/>
        </w:rPr>
      </w:pPr>
    </w:p>
    <w:p w14:paraId="18274D19" w14:textId="522C8F94" w:rsidR="00377572" w:rsidRDefault="00377572" w:rsidP="000F0619">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0F0619">
        <w:rPr>
          <w:rFonts w:asciiTheme="majorBidi" w:hAnsiTheme="majorBidi" w:cstheme="majorBidi"/>
          <w:b/>
          <w:szCs w:val="24"/>
        </w:rPr>
        <w:t>The following costs are not eligible</w:t>
      </w:r>
      <w:r w:rsidR="003456F5">
        <w:rPr>
          <w:rFonts w:asciiTheme="majorBidi" w:hAnsiTheme="majorBidi" w:cstheme="majorBidi"/>
          <w:b/>
          <w:szCs w:val="24"/>
        </w:rPr>
        <w:t xml:space="preserve"> under the FAO Grant Support</w:t>
      </w:r>
      <w:r w:rsidRPr="000F0619">
        <w:rPr>
          <w:rFonts w:asciiTheme="majorBidi" w:hAnsiTheme="majorBidi" w:cstheme="majorBidi"/>
          <w:b/>
          <w:szCs w:val="24"/>
        </w:rPr>
        <w:t>:</w:t>
      </w:r>
    </w:p>
    <w:p w14:paraId="1859E0FA" w14:textId="77777777" w:rsidR="000F0619" w:rsidRPr="000F0619" w:rsidRDefault="000F0619" w:rsidP="000F0619">
      <w:pPr>
        <w:pStyle w:val="ListParagraph"/>
        <w:tabs>
          <w:tab w:val="left" w:pos="284"/>
        </w:tabs>
        <w:spacing w:after="0" w:line="240" w:lineRule="auto"/>
        <w:ind w:left="0"/>
        <w:jc w:val="both"/>
        <w:rPr>
          <w:rFonts w:asciiTheme="majorBidi" w:hAnsiTheme="majorBidi" w:cstheme="majorBidi"/>
          <w:b/>
          <w:szCs w:val="24"/>
        </w:rPr>
      </w:pPr>
    </w:p>
    <w:p w14:paraId="78CCA872"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The costs of activities pertaining to the preparation </w:t>
      </w:r>
      <w:r>
        <w:rPr>
          <w:rFonts w:asciiTheme="majorBidi" w:hAnsiTheme="majorBidi" w:cstheme="majorBidi"/>
          <w:szCs w:val="24"/>
        </w:rPr>
        <w:t>and submission</w:t>
      </w:r>
      <w:r w:rsidRPr="00377572">
        <w:rPr>
          <w:rFonts w:asciiTheme="majorBidi" w:hAnsiTheme="majorBidi" w:cstheme="majorBidi"/>
          <w:szCs w:val="24"/>
        </w:rPr>
        <w:t xml:space="preserve"> of the project proposal, business plan and required </w:t>
      </w:r>
      <w:proofErr w:type="gramStart"/>
      <w:r w:rsidRPr="00377572">
        <w:rPr>
          <w:rFonts w:asciiTheme="majorBidi" w:hAnsiTheme="majorBidi" w:cstheme="majorBidi"/>
          <w:szCs w:val="24"/>
        </w:rPr>
        <w:t>documentation;</w:t>
      </w:r>
      <w:proofErr w:type="gramEnd"/>
    </w:p>
    <w:p w14:paraId="5E6726AE"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Debts and provisions for </w:t>
      </w:r>
      <w:proofErr w:type="gramStart"/>
      <w:r w:rsidRPr="00377572">
        <w:rPr>
          <w:rFonts w:asciiTheme="majorBidi" w:hAnsiTheme="majorBidi" w:cstheme="majorBidi"/>
          <w:szCs w:val="24"/>
        </w:rPr>
        <w:t>losses;</w:t>
      </w:r>
      <w:proofErr w:type="gramEnd"/>
    </w:p>
    <w:p w14:paraId="3643D86C"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Interest </w:t>
      </w:r>
      <w:proofErr w:type="gramStart"/>
      <w:r w:rsidRPr="00377572">
        <w:rPr>
          <w:rFonts w:asciiTheme="majorBidi" w:hAnsiTheme="majorBidi" w:cstheme="majorBidi"/>
          <w:szCs w:val="24"/>
        </w:rPr>
        <w:t>owed;</w:t>
      </w:r>
      <w:proofErr w:type="gramEnd"/>
    </w:p>
    <w:p w14:paraId="63D280B2"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Costs that do not pertain to the period of project </w:t>
      </w:r>
      <w:proofErr w:type="gramStart"/>
      <w:r w:rsidRPr="00377572">
        <w:rPr>
          <w:rFonts w:asciiTheme="majorBidi" w:hAnsiTheme="majorBidi" w:cstheme="majorBidi"/>
          <w:szCs w:val="24"/>
        </w:rPr>
        <w:t>implementation;</w:t>
      </w:r>
      <w:proofErr w:type="gramEnd"/>
    </w:p>
    <w:p w14:paraId="1DA02839"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Financial transactions and bank </w:t>
      </w:r>
      <w:proofErr w:type="gramStart"/>
      <w:r w:rsidRPr="00377572">
        <w:rPr>
          <w:rFonts w:asciiTheme="majorBidi" w:hAnsiTheme="majorBidi" w:cstheme="majorBidi"/>
          <w:szCs w:val="24"/>
        </w:rPr>
        <w:t>guarantees;</w:t>
      </w:r>
      <w:proofErr w:type="gramEnd"/>
    </w:p>
    <w:p w14:paraId="2433DA57"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Purchase of land or </w:t>
      </w:r>
      <w:proofErr w:type="gramStart"/>
      <w:r w:rsidRPr="00377572">
        <w:rPr>
          <w:rFonts w:asciiTheme="majorBidi" w:hAnsiTheme="majorBidi" w:cstheme="majorBidi"/>
          <w:szCs w:val="24"/>
        </w:rPr>
        <w:t>buildings;</w:t>
      </w:r>
      <w:proofErr w:type="gramEnd"/>
    </w:p>
    <w:p w14:paraId="744C07F4" w14:textId="77777777" w:rsidR="00823914" w:rsidRPr="00377572" w:rsidRDefault="00823914" w:rsidP="00D55DE4">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Taxes, including </w:t>
      </w:r>
      <w:proofErr w:type="gramStart"/>
      <w:r w:rsidRPr="00377572">
        <w:rPr>
          <w:rFonts w:asciiTheme="majorBidi" w:hAnsiTheme="majorBidi" w:cstheme="majorBidi"/>
          <w:szCs w:val="24"/>
        </w:rPr>
        <w:t>VAT</w:t>
      </w:r>
      <w:r>
        <w:rPr>
          <w:rFonts w:asciiTheme="majorBidi" w:hAnsiTheme="majorBidi" w:cstheme="majorBidi"/>
          <w:szCs w:val="24"/>
        </w:rPr>
        <w:t>;</w:t>
      </w:r>
      <w:proofErr w:type="gramEnd"/>
      <w:r w:rsidRPr="00377572">
        <w:rPr>
          <w:rFonts w:asciiTheme="majorBidi" w:hAnsiTheme="majorBidi" w:cstheme="majorBidi"/>
          <w:szCs w:val="24"/>
        </w:rPr>
        <w:t xml:space="preserve"> </w:t>
      </w:r>
    </w:p>
    <w:p w14:paraId="23DA1F5E" w14:textId="4D944B3F" w:rsidR="00823914" w:rsidRDefault="00823914" w:rsidP="003638C1">
      <w:pPr>
        <w:pStyle w:val="ListParagraph"/>
        <w:numPr>
          <w:ilvl w:val="0"/>
          <w:numId w:val="16"/>
        </w:numPr>
        <w:spacing w:after="0" w:line="240" w:lineRule="auto"/>
        <w:jc w:val="both"/>
        <w:rPr>
          <w:rFonts w:asciiTheme="majorBidi" w:hAnsiTheme="majorBidi" w:cstheme="majorBidi"/>
          <w:szCs w:val="24"/>
        </w:rPr>
      </w:pPr>
      <w:r w:rsidRPr="00377572">
        <w:rPr>
          <w:rFonts w:asciiTheme="majorBidi" w:hAnsiTheme="majorBidi" w:cstheme="majorBidi"/>
          <w:szCs w:val="24"/>
        </w:rPr>
        <w:t xml:space="preserve">Renovation or construction of the </w:t>
      </w:r>
      <w:proofErr w:type="gramStart"/>
      <w:r w:rsidRPr="00377572">
        <w:rPr>
          <w:rFonts w:asciiTheme="majorBidi" w:hAnsiTheme="majorBidi" w:cstheme="majorBidi"/>
          <w:szCs w:val="24"/>
        </w:rPr>
        <w:t>buildings;</w:t>
      </w:r>
      <w:proofErr w:type="gramEnd"/>
    </w:p>
    <w:p w14:paraId="4D17956A" w14:textId="5039829B" w:rsidR="00836791" w:rsidRDefault="00836791" w:rsidP="001F6CA1">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t xml:space="preserve">Construction </w:t>
      </w:r>
      <w:proofErr w:type="gramStart"/>
      <w:r>
        <w:rPr>
          <w:rFonts w:asciiTheme="majorBidi" w:hAnsiTheme="majorBidi" w:cstheme="majorBidi"/>
          <w:szCs w:val="24"/>
        </w:rPr>
        <w:t>material;</w:t>
      </w:r>
      <w:proofErr w:type="gramEnd"/>
    </w:p>
    <w:p w14:paraId="01F21937" w14:textId="77777777" w:rsidR="00823914" w:rsidRPr="00377572" w:rsidRDefault="00823914" w:rsidP="001F6CA1">
      <w:pPr>
        <w:pStyle w:val="ListParagraph"/>
        <w:numPr>
          <w:ilvl w:val="0"/>
          <w:numId w:val="16"/>
        </w:numPr>
        <w:spacing w:after="0" w:line="240" w:lineRule="auto"/>
        <w:jc w:val="both"/>
        <w:rPr>
          <w:rFonts w:asciiTheme="majorBidi" w:hAnsiTheme="majorBidi" w:cstheme="majorBidi"/>
          <w:szCs w:val="24"/>
        </w:rPr>
      </w:pPr>
      <w:r w:rsidRPr="00A0399C">
        <w:rPr>
          <w:rFonts w:asciiTheme="majorBidi" w:hAnsiTheme="majorBidi" w:cstheme="majorBidi"/>
          <w:szCs w:val="24"/>
        </w:rPr>
        <w:t xml:space="preserve">Salary of those who got job as an effect of the </w:t>
      </w:r>
      <w:proofErr w:type="gramStart"/>
      <w:r w:rsidRPr="00A0399C">
        <w:rPr>
          <w:rFonts w:asciiTheme="majorBidi" w:hAnsiTheme="majorBidi" w:cstheme="majorBidi"/>
          <w:szCs w:val="24"/>
        </w:rPr>
        <w:t>intervention</w:t>
      </w:r>
      <w:r>
        <w:rPr>
          <w:rFonts w:asciiTheme="majorBidi" w:hAnsiTheme="majorBidi" w:cstheme="majorBidi"/>
          <w:szCs w:val="24"/>
        </w:rPr>
        <w:t>;</w:t>
      </w:r>
      <w:proofErr w:type="gramEnd"/>
    </w:p>
    <w:p w14:paraId="3FBE1212" w14:textId="77777777" w:rsidR="00823914" w:rsidRDefault="00823914" w:rsidP="001F6CA1">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t xml:space="preserve">Purchase of live </w:t>
      </w:r>
      <w:proofErr w:type="gramStart"/>
      <w:r>
        <w:rPr>
          <w:rFonts w:asciiTheme="majorBidi" w:hAnsiTheme="majorBidi" w:cstheme="majorBidi"/>
          <w:szCs w:val="24"/>
        </w:rPr>
        <w:t>animals;</w:t>
      </w:r>
      <w:proofErr w:type="gramEnd"/>
    </w:p>
    <w:p w14:paraId="79C81421" w14:textId="77777777" w:rsidR="00823914" w:rsidRDefault="00823914" w:rsidP="001F6CA1">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t xml:space="preserve">Engineering/architect </w:t>
      </w:r>
      <w:proofErr w:type="gramStart"/>
      <w:r>
        <w:rPr>
          <w:rFonts w:asciiTheme="majorBidi" w:hAnsiTheme="majorBidi" w:cstheme="majorBidi"/>
          <w:szCs w:val="24"/>
        </w:rPr>
        <w:t>fees;</w:t>
      </w:r>
      <w:proofErr w:type="gramEnd"/>
    </w:p>
    <w:p w14:paraId="0BB933CC" w14:textId="77777777" w:rsidR="00823914" w:rsidRDefault="00823914" w:rsidP="001F6CA1">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t xml:space="preserve">Installation </w:t>
      </w:r>
      <w:proofErr w:type="gramStart"/>
      <w:r>
        <w:rPr>
          <w:rFonts w:asciiTheme="majorBidi" w:hAnsiTheme="majorBidi" w:cstheme="majorBidi"/>
          <w:szCs w:val="24"/>
        </w:rPr>
        <w:t>fees;</w:t>
      </w:r>
      <w:proofErr w:type="gramEnd"/>
    </w:p>
    <w:p w14:paraId="5B04CBAF" w14:textId="77777777" w:rsidR="00823914" w:rsidRDefault="00823914" w:rsidP="00B02B87">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lastRenderedPageBreak/>
        <w:t xml:space="preserve">Mounting </w:t>
      </w:r>
      <w:proofErr w:type="gramStart"/>
      <w:r>
        <w:rPr>
          <w:rFonts w:asciiTheme="majorBidi" w:hAnsiTheme="majorBidi" w:cstheme="majorBidi"/>
          <w:szCs w:val="24"/>
        </w:rPr>
        <w:t>fees;</w:t>
      </w:r>
      <w:proofErr w:type="gramEnd"/>
    </w:p>
    <w:p w14:paraId="6206E9B7" w14:textId="77777777" w:rsidR="00823914" w:rsidRPr="00042EA7" w:rsidRDefault="00823914" w:rsidP="00823914">
      <w:pPr>
        <w:pStyle w:val="ListParagraph"/>
        <w:numPr>
          <w:ilvl w:val="0"/>
          <w:numId w:val="16"/>
        </w:numPr>
        <w:spacing w:after="0" w:line="240" w:lineRule="auto"/>
        <w:jc w:val="both"/>
        <w:rPr>
          <w:rFonts w:asciiTheme="majorBidi" w:hAnsiTheme="majorBidi" w:cstheme="majorBidi"/>
          <w:szCs w:val="24"/>
        </w:rPr>
      </w:pPr>
      <w:r>
        <w:rPr>
          <w:lang w:val="hu-HU"/>
        </w:rPr>
        <w:t>Repair of the purchased equipment</w:t>
      </w:r>
      <w:r w:rsidRPr="00042EA7">
        <w:rPr>
          <w:rFonts w:asciiTheme="majorBidi" w:hAnsiTheme="majorBidi" w:cstheme="majorBidi"/>
          <w:szCs w:val="24"/>
        </w:rPr>
        <w:t>;</w:t>
      </w:r>
    </w:p>
    <w:p w14:paraId="3E40F5F6" w14:textId="77777777" w:rsidR="00823914" w:rsidRDefault="00823914" w:rsidP="00823914">
      <w:pPr>
        <w:pStyle w:val="ListParagraph"/>
        <w:numPr>
          <w:ilvl w:val="0"/>
          <w:numId w:val="16"/>
        </w:numPr>
        <w:spacing w:after="0" w:line="240" w:lineRule="auto"/>
        <w:jc w:val="both"/>
        <w:rPr>
          <w:rFonts w:asciiTheme="majorBidi" w:hAnsiTheme="majorBidi" w:cstheme="majorBidi"/>
          <w:szCs w:val="24"/>
        </w:rPr>
      </w:pPr>
      <w:r w:rsidRPr="00042EA7">
        <w:rPr>
          <w:rFonts w:asciiTheme="majorBidi" w:hAnsiTheme="majorBidi" w:cstheme="majorBidi"/>
          <w:szCs w:val="24"/>
        </w:rPr>
        <w:t xml:space="preserve">Software </w:t>
      </w:r>
      <w:proofErr w:type="gramStart"/>
      <w:r w:rsidRPr="00042EA7">
        <w:rPr>
          <w:rFonts w:asciiTheme="majorBidi" w:hAnsiTheme="majorBidi" w:cstheme="majorBidi"/>
          <w:szCs w:val="24"/>
        </w:rPr>
        <w:t>fees;</w:t>
      </w:r>
      <w:proofErr w:type="gramEnd"/>
    </w:p>
    <w:p w14:paraId="5D28A818" w14:textId="77777777" w:rsidR="00823914" w:rsidRDefault="00823914" w:rsidP="00823914">
      <w:pPr>
        <w:pStyle w:val="ListParagraph"/>
        <w:numPr>
          <w:ilvl w:val="0"/>
          <w:numId w:val="16"/>
        </w:numPr>
        <w:spacing w:after="0" w:line="240" w:lineRule="auto"/>
        <w:jc w:val="both"/>
        <w:rPr>
          <w:rFonts w:asciiTheme="majorBidi" w:hAnsiTheme="majorBidi" w:cstheme="majorBidi"/>
          <w:szCs w:val="24"/>
        </w:rPr>
      </w:pPr>
      <w:r>
        <w:rPr>
          <w:rFonts w:asciiTheme="majorBidi" w:hAnsiTheme="majorBidi" w:cstheme="majorBidi"/>
          <w:szCs w:val="24"/>
        </w:rPr>
        <w:t xml:space="preserve">Maintenance </w:t>
      </w:r>
      <w:proofErr w:type="gramStart"/>
      <w:r>
        <w:rPr>
          <w:rFonts w:asciiTheme="majorBidi" w:hAnsiTheme="majorBidi" w:cstheme="majorBidi"/>
          <w:szCs w:val="24"/>
        </w:rPr>
        <w:t>costs;</w:t>
      </w:r>
      <w:proofErr w:type="gramEnd"/>
    </w:p>
    <w:p w14:paraId="7BC596BA" w14:textId="77777777" w:rsidR="00823914" w:rsidRPr="001571D8" w:rsidRDefault="00823914" w:rsidP="00823914">
      <w:pPr>
        <w:pStyle w:val="ListParagraph"/>
        <w:numPr>
          <w:ilvl w:val="0"/>
          <w:numId w:val="16"/>
        </w:numPr>
        <w:spacing w:after="0" w:line="240" w:lineRule="auto"/>
        <w:jc w:val="both"/>
        <w:rPr>
          <w:rFonts w:asciiTheme="majorBidi" w:hAnsiTheme="majorBidi" w:cstheme="majorBidi"/>
          <w:szCs w:val="24"/>
        </w:rPr>
      </w:pPr>
      <w:r>
        <w:t xml:space="preserve">Extended guarantee on </w:t>
      </w:r>
      <w:proofErr w:type="gramStart"/>
      <w:r>
        <w:t>equipment;</w:t>
      </w:r>
      <w:proofErr w:type="gramEnd"/>
    </w:p>
    <w:p w14:paraId="663460FE" w14:textId="77777777" w:rsidR="00823914" w:rsidRPr="000620AE" w:rsidRDefault="00823914" w:rsidP="00823914">
      <w:pPr>
        <w:pStyle w:val="ListParagraph"/>
        <w:numPr>
          <w:ilvl w:val="0"/>
          <w:numId w:val="16"/>
        </w:numPr>
        <w:spacing w:after="0" w:line="240" w:lineRule="auto"/>
        <w:jc w:val="both"/>
        <w:rPr>
          <w:szCs w:val="24"/>
        </w:rPr>
      </w:pPr>
      <w:r>
        <w:rPr>
          <w:szCs w:val="24"/>
        </w:rPr>
        <w:t>B</w:t>
      </w:r>
      <w:r w:rsidRPr="000620AE">
        <w:rPr>
          <w:szCs w:val="24"/>
        </w:rPr>
        <w:t>asic services which should be financed by the municipality (local road, local lightning, sewage system; waste management</w:t>
      </w:r>
      <w:proofErr w:type="gramStart"/>
      <w:r w:rsidRPr="000620AE">
        <w:rPr>
          <w:szCs w:val="24"/>
        </w:rPr>
        <w:t>);</w:t>
      </w:r>
      <w:proofErr w:type="gramEnd"/>
    </w:p>
    <w:p w14:paraId="1C496337" w14:textId="08069221" w:rsidR="00823914" w:rsidRPr="00823914" w:rsidRDefault="00823914" w:rsidP="00823914">
      <w:pPr>
        <w:pStyle w:val="ListParagraph"/>
        <w:numPr>
          <w:ilvl w:val="0"/>
          <w:numId w:val="16"/>
        </w:numPr>
        <w:spacing w:after="0" w:line="240" w:lineRule="auto"/>
        <w:jc w:val="both"/>
        <w:rPr>
          <w:szCs w:val="24"/>
        </w:rPr>
      </w:pPr>
      <w:r>
        <w:rPr>
          <w:szCs w:val="24"/>
        </w:rPr>
        <w:t>C</w:t>
      </w:r>
      <w:r w:rsidRPr="000620AE">
        <w:rPr>
          <w:szCs w:val="24"/>
        </w:rPr>
        <w:t>osts of landscaping and planting.</w:t>
      </w:r>
      <w:r w:rsidRPr="00823914">
        <w:rPr>
          <w:rFonts w:asciiTheme="majorBidi" w:hAnsiTheme="majorBidi" w:cstheme="majorBidi"/>
          <w:szCs w:val="24"/>
        </w:rPr>
        <w:t xml:space="preserve"> </w:t>
      </w:r>
    </w:p>
    <w:p w14:paraId="1A6EBC5E" w14:textId="77777777" w:rsidR="00823914" w:rsidRDefault="00823914" w:rsidP="00823914">
      <w:pPr>
        <w:spacing w:after="0" w:line="240" w:lineRule="auto"/>
        <w:jc w:val="both"/>
      </w:pPr>
    </w:p>
    <w:p w14:paraId="6CC1C6DB" w14:textId="64562AD0" w:rsidR="00823914" w:rsidRPr="00117627" w:rsidRDefault="00823914" w:rsidP="00117627">
      <w:pPr>
        <w:pStyle w:val="ListParagraph"/>
        <w:numPr>
          <w:ilvl w:val="0"/>
          <w:numId w:val="18"/>
        </w:numPr>
        <w:tabs>
          <w:tab w:val="left" w:pos="284"/>
        </w:tabs>
        <w:spacing w:after="0" w:line="240" w:lineRule="auto"/>
        <w:ind w:left="0" w:firstLine="0"/>
        <w:jc w:val="both"/>
        <w:rPr>
          <w:rFonts w:asciiTheme="majorBidi" w:hAnsiTheme="majorBidi" w:cstheme="majorBidi"/>
          <w:b/>
          <w:szCs w:val="24"/>
        </w:rPr>
      </w:pPr>
      <w:r w:rsidRPr="00117627">
        <w:rPr>
          <w:rFonts w:asciiTheme="majorBidi" w:hAnsiTheme="majorBidi" w:cstheme="majorBidi"/>
          <w:b/>
          <w:szCs w:val="24"/>
        </w:rPr>
        <w:t xml:space="preserve">Duration of the projects </w:t>
      </w:r>
    </w:p>
    <w:p w14:paraId="03282E5C" w14:textId="77777777" w:rsidR="00117627" w:rsidRDefault="00117627" w:rsidP="00117627">
      <w:pPr>
        <w:spacing w:after="0" w:line="240" w:lineRule="auto"/>
        <w:jc w:val="both"/>
        <w:rPr>
          <w:rFonts w:asciiTheme="majorBidi" w:hAnsiTheme="majorBidi" w:cstheme="majorBidi"/>
        </w:rPr>
      </w:pPr>
    </w:p>
    <w:p w14:paraId="60F6A3D0" w14:textId="172AA7E9" w:rsidR="00823914" w:rsidRPr="00823914" w:rsidRDefault="00823914" w:rsidP="00117627">
      <w:pPr>
        <w:spacing w:after="0" w:line="240" w:lineRule="auto"/>
        <w:jc w:val="both"/>
        <w:rPr>
          <w:rFonts w:asciiTheme="majorBidi" w:hAnsiTheme="majorBidi" w:cstheme="majorBidi"/>
        </w:rPr>
      </w:pPr>
      <w:r w:rsidRPr="00823914">
        <w:rPr>
          <w:rFonts w:asciiTheme="majorBidi" w:hAnsiTheme="majorBidi" w:cstheme="majorBidi"/>
        </w:rPr>
        <w:t xml:space="preserve">The deadline for the realization of the </w:t>
      </w:r>
      <w:r w:rsidR="00395107">
        <w:rPr>
          <w:rFonts w:asciiTheme="majorBidi" w:hAnsiTheme="majorBidi" w:cstheme="majorBidi"/>
        </w:rPr>
        <w:t xml:space="preserve">grant </w:t>
      </w:r>
      <w:r w:rsidRPr="00823914">
        <w:rPr>
          <w:rFonts w:asciiTheme="majorBidi" w:hAnsiTheme="majorBidi" w:cstheme="majorBidi"/>
        </w:rPr>
        <w:t xml:space="preserve">project activities is </w:t>
      </w:r>
      <w:r w:rsidR="003638C1" w:rsidRPr="003E6B31">
        <w:rPr>
          <w:rFonts w:asciiTheme="majorBidi" w:hAnsiTheme="majorBidi" w:cstheme="majorBidi"/>
        </w:rPr>
        <w:t>3</w:t>
      </w:r>
      <w:r w:rsidR="003638C1">
        <w:rPr>
          <w:rFonts w:asciiTheme="majorBidi" w:hAnsiTheme="majorBidi" w:cstheme="majorBidi"/>
        </w:rPr>
        <w:t>1</w:t>
      </w:r>
      <w:r w:rsidR="00D55DE4" w:rsidRPr="00D55DE4">
        <w:rPr>
          <w:rFonts w:asciiTheme="majorBidi" w:hAnsiTheme="majorBidi" w:cstheme="majorBidi"/>
          <w:vertAlign w:val="superscript"/>
        </w:rPr>
        <w:t>st</w:t>
      </w:r>
      <w:r w:rsidR="003638C1">
        <w:rPr>
          <w:rFonts w:asciiTheme="majorBidi" w:hAnsiTheme="majorBidi" w:cstheme="majorBidi"/>
        </w:rPr>
        <w:t xml:space="preserve"> December</w:t>
      </w:r>
      <w:r w:rsidR="003638C1" w:rsidRPr="003E6B31">
        <w:rPr>
          <w:rFonts w:asciiTheme="majorBidi" w:hAnsiTheme="majorBidi" w:cstheme="majorBidi"/>
        </w:rPr>
        <w:t xml:space="preserve"> 2023</w:t>
      </w:r>
      <w:r w:rsidR="006B6444">
        <w:rPr>
          <w:rFonts w:asciiTheme="majorBidi" w:hAnsiTheme="majorBidi" w:cstheme="majorBidi"/>
        </w:rPr>
        <w:t>.</w:t>
      </w:r>
    </w:p>
    <w:p w14:paraId="4BB3F9D0" w14:textId="44DFAD48" w:rsidR="002277BC" w:rsidRDefault="002277BC" w:rsidP="00117627">
      <w:pPr>
        <w:pStyle w:val="ListParagraph"/>
        <w:spacing w:after="0" w:line="240" w:lineRule="auto"/>
        <w:ind w:left="0"/>
        <w:jc w:val="both"/>
        <w:rPr>
          <w:rFonts w:asciiTheme="majorBidi" w:hAnsiTheme="majorBidi" w:cstheme="majorBidi"/>
          <w:b/>
        </w:rPr>
      </w:pPr>
    </w:p>
    <w:p w14:paraId="54077341" w14:textId="412A64D9" w:rsidR="00D55DE4" w:rsidRDefault="00D55DE4" w:rsidP="00117627">
      <w:pPr>
        <w:pStyle w:val="ListParagraph"/>
        <w:spacing w:after="0" w:line="240" w:lineRule="auto"/>
        <w:ind w:left="0"/>
        <w:jc w:val="both"/>
        <w:rPr>
          <w:rFonts w:asciiTheme="majorBidi" w:hAnsiTheme="majorBidi" w:cstheme="majorBidi"/>
          <w:b/>
        </w:rPr>
      </w:pPr>
    </w:p>
    <w:p w14:paraId="126BC21C" w14:textId="74BDD9D5" w:rsidR="00D55DE4" w:rsidRDefault="00D55DE4" w:rsidP="00117627">
      <w:pPr>
        <w:pStyle w:val="ListParagraph"/>
        <w:spacing w:after="0" w:line="240" w:lineRule="auto"/>
        <w:ind w:left="0"/>
        <w:jc w:val="both"/>
        <w:rPr>
          <w:rFonts w:asciiTheme="majorBidi" w:hAnsiTheme="majorBidi" w:cstheme="majorBidi"/>
          <w:b/>
        </w:rPr>
      </w:pPr>
    </w:p>
    <w:p w14:paraId="325AC2AE" w14:textId="49A5DD5D" w:rsidR="00D55DE4" w:rsidRDefault="00D55DE4" w:rsidP="00117627">
      <w:pPr>
        <w:pStyle w:val="ListParagraph"/>
        <w:spacing w:after="0" w:line="240" w:lineRule="auto"/>
        <w:ind w:left="0"/>
        <w:jc w:val="both"/>
        <w:rPr>
          <w:rFonts w:asciiTheme="majorBidi" w:hAnsiTheme="majorBidi" w:cstheme="majorBidi"/>
          <w:b/>
        </w:rPr>
      </w:pPr>
    </w:p>
    <w:p w14:paraId="7B2A07FB" w14:textId="5BD297DB" w:rsidR="00D55DE4" w:rsidRDefault="00D55DE4" w:rsidP="00117627">
      <w:pPr>
        <w:pStyle w:val="ListParagraph"/>
        <w:spacing w:after="0" w:line="240" w:lineRule="auto"/>
        <w:ind w:left="0"/>
        <w:jc w:val="both"/>
        <w:rPr>
          <w:rFonts w:asciiTheme="majorBidi" w:hAnsiTheme="majorBidi" w:cstheme="majorBidi"/>
          <w:b/>
        </w:rPr>
      </w:pPr>
    </w:p>
    <w:p w14:paraId="391890E3" w14:textId="77777777" w:rsidR="00D55DE4" w:rsidRPr="0083573D" w:rsidRDefault="00D55DE4" w:rsidP="00117627">
      <w:pPr>
        <w:pStyle w:val="ListParagraph"/>
        <w:spacing w:after="0" w:line="240" w:lineRule="auto"/>
        <w:ind w:left="0"/>
        <w:jc w:val="both"/>
        <w:rPr>
          <w:rFonts w:asciiTheme="majorBidi" w:hAnsiTheme="majorBidi" w:cstheme="majorBidi"/>
          <w:b/>
        </w:rPr>
      </w:pPr>
    </w:p>
    <w:p w14:paraId="232E7283" w14:textId="76D01546" w:rsidR="007E3C8C" w:rsidRPr="003C53E0" w:rsidRDefault="007E3C8C" w:rsidP="00117627">
      <w:pPr>
        <w:shd w:val="clear" w:color="auto" w:fill="FFC000"/>
        <w:spacing w:after="0" w:line="240" w:lineRule="auto"/>
        <w:jc w:val="both"/>
        <w:rPr>
          <w:rFonts w:asciiTheme="majorBidi" w:hAnsiTheme="majorBidi" w:cstheme="majorBidi"/>
          <w:b/>
          <w:u w:val="single"/>
        </w:rPr>
      </w:pPr>
      <w:r w:rsidRPr="003C53E0">
        <w:rPr>
          <w:b/>
        </w:rPr>
        <w:t xml:space="preserve">C. Application process </w:t>
      </w:r>
    </w:p>
    <w:p w14:paraId="4486A1BA" w14:textId="77777777" w:rsidR="00117627" w:rsidRPr="00E3157D" w:rsidRDefault="00117627" w:rsidP="00E3157D">
      <w:pPr>
        <w:tabs>
          <w:tab w:val="left" w:pos="284"/>
        </w:tabs>
        <w:spacing w:after="0" w:line="240" w:lineRule="auto"/>
        <w:jc w:val="both"/>
        <w:rPr>
          <w:rFonts w:asciiTheme="majorBidi" w:hAnsiTheme="majorBidi" w:cstheme="majorBidi"/>
          <w:b/>
          <w:szCs w:val="24"/>
        </w:rPr>
      </w:pPr>
    </w:p>
    <w:p w14:paraId="38D40507" w14:textId="523785B7" w:rsidR="003174C9" w:rsidRPr="00117627" w:rsidRDefault="003174C9" w:rsidP="00117627">
      <w:pPr>
        <w:pStyle w:val="ListParagraph"/>
        <w:numPr>
          <w:ilvl w:val="0"/>
          <w:numId w:val="29"/>
        </w:numPr>
        <w:tabs>
          <w:tab w:val="left" w:pos="284"/>
        </w:tabs>
        <w:spacing w:after="0" w:line="240" w:lineRule="auto"/>
        <w:jc w:val="both"/>
        <w:rPr>
          <w:rFonts w:asciiTheme="majorBidi" w:hAnsiTheme="majorBidi" w:cstheme="majorBidi"/>
          <w:b/>
          <w:szCs w:val="24"/>
        </w:rPr>
      </w:pPr>
      <w:r w:rsidRPr="00117627">
        <w:rPr>
          <w:rFonts w:asciiTheme="majorBidi" w:hAnsiTheme="majorBidi" w:cstheme="majorBidi"/>
          <w:b/>
          <w:szCs w:val="24"/>
        </w:rPr>
        <w:t>Procedure of application:</w:t>
      </w:r>
    </w:p>
    <w:p w14:paraId="129A1FA0" w14:textId="77777777" w:rsidR="00117627" w:rsidRDefault="00117627" w:rsidP="003174C9">
      <w:pPr>
        <w:pStyle w:val="ListParagraph"/>
        <w:spacing w:after="0" w:line="240" w:lineRule="auto"/>
        <w:ind w:left="0"/>
        <w:jc w:val="both"/>
        <w:rPr>
          <w:rFonts w:asciiTheme="majorBidi" w:hAnsiTheme="majorBidi" w:cstheme="majorBidi"/>
        </w:rPr>
      </w:pPr>
    </w:p>
    <w:p w14:paraId="7438AB69" w14:textId="5B1684A5" w:rsidR="00656D3F" w:rsidRDefault="003174C9" w:rsidP="003174C9">
      <w:pPr>
        <w:pStyle w:val="ListParagraph"/>
        <w:spacing w:after="0" w:line="240" w:lineRule="auto"/>
        <w:ind w:left="0"/>
        <w:jc w:val="both"/>
        <w:rPr>
          <w:rFonts w:asciiTheme="majorBidi" w:hAnsiTheme="majorBidi" w:cstheme="majorBidi"/>
        </w:rPr>
      </w:pPr>
      <w:r w:rsidRPr="0083573D">
        <w:rPr>
          <w:rFonts w:asciiTheme="majorBidi" w:hAnsiTheme="majorBidi" w:cstheme="majorBidi"/>
        </w:rPr>
        <w:t>The application</w:t>
      </w:r>
      <w:r w:rsidR="00867BD6" w:rsidRPr="0083573D">
        <w:rPr>
          <w:rFonts w:asciiTheme="majorBidi" w:hAnsiTheme="majorBidi" w:cstheme="majorBidi"/>
        </w:rPr>
        <w:t xml:space="preserve"> form</w:t>
      </w:r>
      <w:r w:rsidR="00C223C5" w:rsidRPr="0083573D">
        <w:rPr>
          <w:rFonts w:asciiTheme="majorBidi" w:hAnsiTheme="majorBidi" w:cstheme="majorBidi"/>
        </w:rPr>
        <w:t xml:space="preserve"> will be available in hard copy and digital versions at </w:t>
      </w:r>
      <w:r w:rsidR="002F3480">
        <w:rPr>
          <w:rFonts w:asciiTheme="majorBidi" w:hAnsiTheme="majorBidi" w:cstheme="majorBidi"/>
        </w:rPr>
        <w:t>FAO country office</w:t>
      </w:r>
      <w:r w:rsidR="00C223C5" w:rsidRPr="0083573D">
        <w:rPr>
          <w:rFonts w:asciiTheme="majorBidi" w:hAnsiTheme="majorBidi" w:cstheme="majorBidi"/>
        </w:rPr>
        <w:t xml:space="preserve"> </w:t>
      </w:r>
      <w:r w:rsidR="00656D3F">
        <w:rPr>
          <w:rFonts w:asciiTheme="majorBidi" w:hAnsiTheme="majorBidi" w:cstheme="majorBidi"/>
        </w:rPr>
        <w:t xml:space="preserve">and </w:t>
      </w:r>
      <w:r w:rsidR="00705995">
        <w:rPr>
          <w:rFonts w:asciiTheme="majorBidi" w:hAnsiTheme="majorBidi" w:cstheme="majorBidi"/>
        </w:rPr>
        <w:t xml:space="preserve">at the administration of the target municipalities. The digital version is also accessible </w:t>
      </w:r>
      <w:r w:rsidR="00656D3F">
        <w:rPr>
          <w:rFonts w:asciiTheme="majorBidi" w:hAnsiTheme="majorBidi" w:cstheme="majorBidi"/>
        </w:rPr>
        <w:t xml:space="preserve">through </w:t>
      </w:r>
      <w:r w:rsidR="00705995">
        <w:rPr>
          <w:rFonts w:asciiTheme="majorBidi" w:hAnsiTheme="majorBidi" w:cstheme="majorBidi"/>
        </w:rPr>
        <w:t xml:space="preserve">the </w:t>
      </w:r>
      <w:r w:rsidR="00705995" w:rsidRPr="00C870FF">
        <w:rPr>
          <w:rFonts w:asciiTheme="majorBidi" w:hAnsiTheme="majorBidi" w:cstheme="majorBidi"/>
        </w:rPr>
        <w:t xml:space="preserve">following </w:t>
      </w:r>
      <w:hyperlink r:id="rId12" w:history="1">
        <w:r w:rsidR="00BA77C1" w:rsidRPr="00BA77C1">
          <w:rPr>
            <w:rStyle w:val="Hyperlink"/>
            <w:rFonts w:asciiTheme="majorBidi" w:hAnsiTheme="majorBidi" w:cstheme="majorBidi"/>
          </w:rPr>
          <w:t>link</w:t>
        </w:r>
      </w:hyperlink>
      <w:r w:rsidR="00BA77C1">
        <w:rPr>
          <w:rFonts w:asciiTheme="majorBidi" w:hAnsiTheme="majorBidi" w:cstheme="majorBidi"/>
        </w:rPr>
        <w:t xml:space="preserve">. </w:t>
      </w:r>
      <w:r w:rsidR="00C223C5" w:rsidRPr="0083573D">
        <w:rPr>
          <w:rFonts w:asciiTheme="majorBidi" w:hAnsiTheme="majorBidi" w:cstheme="majorBidi"/>
        </w:rPr>
        <w:t>Filled application form</w:t>
      </w:r>
      <w:r w:rsidR="00DB0C03">
        <w:rPr>
          <w:rFonts w:asciiTheme="majorBidi" w:hAnsiTheme="majorBidi" w:cstheme="majorBidi"/>
        </w:rPr>
        <w:t xml:space="preserve"> together with necessary supporting documents (application package)</w:t>
      </w:r>
      <w:r w:rsidR="00C223C5" w:rsidRPr="0083573D">
        <w:rPr>
          <w:rFonts w:asciiTheme="majorBidi" w:hAnsiTheme="majorBidi" w:cstheme="majorBidi"/>
        </w:rPr>
        <w:t xml:space="preserve"> </w:t>
      </w:r>
      <w:r w:rsidRPr="0083573D">
        <w:rPr>
          <w:rFonts w:asciiTheme="majorBidi" w:hAnsiTheme="majorBidi" w:cstheme="majorBidi"/>
        </w:rPr>
        <w:t xml:space="preserve">should be </w:t>
      </w:r>
      <w:r w:rsidR="00A06DB6" w:rsidRPr="00002242">
        <w:rPr>
          <w:rFonts w:asciiTheme="majorBidi" w:hAnsiTheme="majorBidi" w:cstheme="majorBidi"/>
          <w:b/>
          <w:bCs/>
        </w:rPr>
        <w:t>hand delivered</w:t>
      </w:r>
      <w:r w:rsidR="00A06DB6" w:rsidRPr="0083573D">
        <w:rPr>
          <w:rFonts w:asciiTheme="majorBidi" w:hAnsiTheme="majorBidi" w:cstheme="majorBidi"/>
        </w:rPr>
        <w:t xml:space="preserve"> </w:t>
      </w:r>
      <w:r w:rsidRPr="0083573D">
        <w:rPr>
          <w:rFonts w:asciiTheme="majorBidi" w:hAnsiTheme="majorBidi" w:cstheme="majorBidi"/>
        </w:rPr>
        <w:t xml:space="preserve">to </w:t>
      </w:r>
      <w:r w:rsidR="003638C1">
        <w:rPr>
          <w:rFonts w:asciiTheme="majorBidi" w:hAnsiTheme="majorBidi" w:cstheme="majorBidi"/>
        </w:rPr>
        <w:t xml:space="preserve">the </w:t>
      </w:r>
      <w:r w:rsidR="002F3480">
        <w:rPr>
          <w:rFonts w:asciiTheme="majorBidi" w:hAnsiTheme="majorBidi" w:cstheme="majorBidi"/>
        </w:rPr>
        <w:t>FAO country office</w:t>
      </w:r>
      <w:r w:rsidRPr="0083573D">
        <w:rPr>
          <w:rFonts w:asciiTheme="majorBidi" w:hAnsiTheme="majorBidi" w:cstheme="majorBidi"/>
        </w:rPr>
        <w:t xml:space="preserve"> </w:t>
      </w:r>
      <w:r w:rsidR="00896551">
        <w:rPr>
          <w:rFonts w:asciiTheme="majorBidi" w:hAnsiTheme="majorBidi" w:cstheme="majorBidi"/>
        </w:rPr>
        <w:t xml:space="preserve">to </w:t>
      </w:r>
      <w:r w:rsidR="00656D3F">
        <w:rPr>
          <w:rFonts w:asciiTheme="majorBidi" w:hAnsiTheme="majorBidi" w:cstheme="majorBidi"/>
        </w:rPr>
        <w:t xml:space="preserve">the attention of </w:t>
      </w:r>
      <w:r w:rsidR="00896551">
        <w:rPr>
          <w:rFonts w:asciiTheme="majorBidi" w:hAnsiTheme="majorBidi" w:cstheme="majorBidi"/>
        </w:rPr>
        <w:t xml:space="preserve">Amela Kozic, UN House, </w:t>
      </w:r>
      <w:proofErr w:type="spellStart"/>
      <w:r w:rsidR="00896551">
        <w:rPr>
          <w:rFonts w:asciiTheme="majorBidi" w:hAnsiTheme="majorBidi" w:cstheme="majorBidi"/>
        </w:rPr>
        <w:t>Zmaja</w:t>
      </w:r>
      <w:proofErr w:type="spellEnd"/>
      <w:r w:rsidR="00896551">
        <w:rPr>
          <w:rFonts w:asciiTheme="majorBidi" w:hAnsiTheme="majorBidi" w:cstheme="majorBidi"/>
        </w:rPr>
        <w:t xml:space="preserve"> od </w:t>
      </w:r>
      <w:proofErr w:type="spellStart"/>
      <w:r w:rsidR="00896551">
        <w:rPr>
          <w:rFonts w:asciiTheme="majorBidi" w:hAnsiTheme="majorBidi" w:cstheme="majorBidi"/>
        </w:rPr>
        <w:t>Bosne</w:t>
      </w:r>
      <w:proofErr w:type="spellEnd"/>
      <w:r w:rsidR="00896551">
        <w:rPr>
          <w:rFonts w:asciiTheme="majorBidi" w:hAnsiTheme="majorBidi" w:cstheme="majorBidi"/>
        </w:rPr>
        <w:t xml:space="preserve"> bb, 71 000 Sarajevo, phone 033 293 556</w:t>
      </w:r>
      <w:r w:rsidR="00656D3F">
        <w:rPr>
          <w:rFonts w:asciiTheme="majorBidi" w:hAnsiTheme="majorBidi" w:cstheme="majorBidi"/>
        </w:rPr>
        <w:t>.</w:t>
      </w:r>
      <w:r w:rsidRPr="0083573D">
        <w:rPr>
          <w:rFonts w:asciiTheme="majorBidi" w:hAnsiTheme="majorBidi" w:cstheme="majorBidi"/>
        </w:rPr>
        <w:t xml:space="preserve"> </w:t>
      </w:r>
      <w:r w:rsidR="00656D3F">
        <w:rPr>
          <w:rFonts w:asciiTheme="majorBidi" w:hAnsiTheme="majorBidi" w:cstheme="majorBidi"/>
        </w:rPr>
        <w:t>I</w:t>
      </w:r>
      <w:r w:rsidR="00C223C5" w:rsidRPr="0083573D">
        <w:rPr>
          <w:rFonts w:asciiTheme="majorBidi" w:hAnsiTheme="majorBidi" w:cstheme="majorBidi"/>
        </w:rPr>
        <w:t xml:space="preserve">t is also possible to submit the </w:t>
      </w:r>
      <w:r w:rsidR="00DB0C03">
        <w:rPr>
          <w:rFonts w:asciiTheme="majorBidi" w:hAnsiTheme="majorBidi" w:cstheme="majorBidi"/>
        </w:rPr>
        <w:t>application package</w:t>
      </w:r>
      <w:r w:rsidR="00DB0C03" w:rsidRPr="0083573D">
        <w:rPr>
          <w:rFonts w:asciiTheme="majorBidi" w:hAnsiTheme="majorBidi" w:cstheme="majorBidi"/>
        </w:rPr>
        <w:t xml:space="preserve"> </w:t>
      </w:r>
      <w:r w:rsidRPr="00002242">
        <w:rPr>
          <w:rFonts w:asciiTheme="majorBidi" w:hAnsiTheme="majorBidi" w:cstheme="majorBidi"/>
          <w:b/>
          <w:bCs/>
        </w:rPr>
        <w:t xml:space="preserve">in </w:t>
      </w:r>
      <w:r w:rsidR="00DB0C03" w:rsidRPr="00002242">
        <w:rPr>
          <w:rFonts w:asciiTheme="majorBidi" w:hAnsiTheme="majorBidi" w:cstheme="majorBidi"/>
          <w:b/>
          <w:bCs/>
        </w:rPr>
        <w:t xml:space="preserve">a </w:t>
      </w:r>
      <w:r w:rsidRPr="00002242">
        <w:rPr>
          <w:rFonts w:asciiTheme="majorBidi" w:hAnsiTheme="majorBidi" w:cstheme="majorBidi"/>
          <w:b/>
          <w:bCs/>
        </w:rPr>
        <w:t>digital form</w:t>
      </w:r>
      <w:r w:rsidR="0095736A" w:rsidRPr="0083573D">
        <w:rPr>
          <w:rFonts w:asciiTheme="majorBidi" w:hAnsiTheme="majorBidi" w:cstheme="majorBidi"/>
        </w:rPr>
        <w:t xml:space="preserve"> </w:t>
      </w:r>
      <w:r w:rsidR="00656D3F">
        <w:rPr>
          <w:rFonts w:asciiTheme="majorBidi" w:hAnsiTheme="majorBidi" w:cstheme="majorBidi"/>
        </w:rPr>
        <w:t>to the following</w:t>
      </w:r>
      <w:r w:rsidRPr="0083573D">
        <w:rPr>
          <w:rFonts w:asciiTheme="majorBidi" w:hAnsiTheme="majorBidi" w:cstheme="majorBidi"/>
        </w:rPr>
        <w:t xml:space="preserve"> email address</w:t>
      </w:r>
      <w:r w:rsidR="00656D3F">
        <w:rPr>
          <w:rFonts w:asciiTheme="majorBidi" w:hAnsiTheme="majorBidi" w:cstheme="majorBidi"/>
        </w:rPr>
        <w:t>:</w:t>
      </w:r>
      <w:r w:rsidRPr="0083573D">
        <w:rPr>
          <w:rFonts w:asciiTheme="majorBidi" w:hAnsiTheme="majorBidi" w:cstheme="majorBidi"/>
        </w:rPr>
        <w:t xml:space="preserve"> </w:t>
      </w:r>
      <w:r w:rsidR="00896551">
        <w:rPr>
          <w:rFonts w:asciiTheme="majorBidi" w:hAnsiTheme="majorBidi" w:cstheme="majorBidi"/>
        </w:rPr>
        <w:t>amela.kozic@fao.org</w:t>
      </w:r>
      <w:r w:rsidRPr="0083573D">
        <w:rPr>
          <w:rFonts w:asciiTheme="majorBidi" w:hAnsiTheme="majorBidi" w:cstheme="majorBidi"/>
        </w:rPr>
        <w:t xml:space="preserve">. </w:t>
      </w:r>
    </w:p>
    <w:p w14:paraId="1BC87F97" w14:textId="1F5E0027" w:rsidR="00DB0C03" w:rsidRDefault="00DB0C03" w:rsidP="003174C9">
      <w:pPr>
        <w:pStyle w:val="ListParagraph"/>
        <w:spacing w:after="0" w:line="240" w:lineRule="auto"/>
        <w:ind w:left="0"/>
        <w:jc w:val="both"/>
        <w:rPr>
          <w:rFonts w:asciiTheme="majorBidi" w:hAnsiTheme="majorBidi" w:cstheme="majorBidi"/>
        </w:rPr>
      </w:pPr>
      <w:r>
        <w:rPr>
          <w:rFonts w:asciiTheme="majorBidi" w:hAnsiTheme="majorBidi" w:cstheme="majorBidi"/>
        </w:rPr>
        <w:t xml:space="preserve">The application package </w:t>
      </w:r>
      <w:r w:rsidR="00C26496">
        <w:rPr>
          <w:rFonts w:asciiTheme="majorBidi" w:hAnsiTheme="majorBidi" w:cstheme="majorBidi"/>
        </w:rPr>
        <w:t xml:space="preserve">should be submitted in one sealed envelope if submitted in paper format and in one email if submitted electronically. </w:t>
      </w:r>
      <w:r w:rsidR="00574078">
        <w:rPr>
          <w:rFonts w:asciiTheme="majorBidi" w:hAnsiTheme="majorBidi" w:cstheme="majorBidi"/>
        </w:rPr>
        <w:t>I</w:t>
      </w:r>
      <w:r w:rsidR="00574078" w:rsidRPr="00574078">
        <w:rPr>
          <w:rFonts w:asciiTheme="majorBidi" w:hAnsiTheme="majorBidi" w:cstheme="majorBidi"/>
        </w:rPr>
        <w:t xml:space="preserve">n case </w:t>
      </w:r>
      <w:r w:rsidR="00574078">
        <w:rPr>
          <w:rFonts w:asciiTheme="majorBidi" w:hAnsiTheme="majorBidi" w:cstheme="majorBidi"/>
        </w:rPr>
        <w:t xml:space="preserve">the </w:t>
      </w:r>
      <w:r w:rsidR="00574078" w:rsidRPr="00574078">
        <w:rPr>
          <w:rFonts w:asciiTheme="majorBidi" w:hAnsiTheme="majorBidi" w:cstheme="majorBidi"/>
        </w:rPr>
        <w:t xml:space="preserve">applicants submit applications both electronically and </w:t>
      </w:r>
      <w:r w:rsidR="001C5B3E">
        <w:rPr>
          <w:rFonts w:asciiTheme="majorBidi" w:hAnsiTheme="majorBidi" w:cstheme="majorBidi"/>
        </w:rPr>
        <w:t>in paper</w:t>
      </w:r>
      <w:r w:rsidR="006E1D2D">
        <w:rPr>
          <w:rFonts w:asciiTheme="majorBidi" w:hAnsiTheme="majorBidi" w:cstheme="majorBidi"/>
        </w:rPr>
        <w:t xml:space="preserve"> format,</w:t>
      </w:r>
      <w:r w:rsidR="001C5B3E">
        <w:rPr>
          <w:rFonts w:asciiTheme="majorBidi" w:hAnsiTheme="majorBidi" w:cstheme="majorBidi"/>
        </w:rPr>
        <w:t xml:space="preserve"> the electronic application will prevail. </w:t>
      </w:r>
    </w:p>
    <w:p w14:paraId="12623174" w14:textId="77777777" w:rsidR="00DB0C03" w:rsidRDefault="00DB0C03" w:rsidP="003174C9">
      <w:pPr>
        <w:pStyle w:val="ListParagraph"/>
        <w:spacing w:after="0" w:line="240" w:lineRule="auto"/>
        <w:ind w:left="0"/>
        <w:jc w:val="both"/>
        <w:rPr>
          <w:rFonts w:asciiTheme="majorBidi" w:hAnsiTheme="majorBidi" w:cstheme="majorBidi"/>
        </w:rPr>
      </w:pPr>
    </w:p>
    <w:p w14:paraId="22CEDEB4" w14:textId="77777777" w:rsidR="0092013B" w:rsidRDefault="0092013B" w:rsidP="003174C9">
      <w:pPr>
        <w:pStyle w:val="ListParagraph"/>
        <w:spacing w:after="0" w:line="240" w:lineRule="auto"/>
        <w:ind w:left="0"/>
        <w:jc w:val="both"/>
        <w:rPr>
          <w:rFonts w:asciiTheme="majorBidi" w:hAnsiTheme="majorBidi" w:cstheme="majorBidi"/>
        </w:rPr>
      </w:pPr>
    </w:p>
    <w:p w14:paraId="09C88C86" w14:textId="4D240E46" w:rsidR="007412D3" w:rsidRPr="00C26EB2" w:rsidRDefault="007412D3" w:rsidP="00D55DE4">
      <w:pPr>
        <w:spacing w:after="0" w:line="240" w:lineRule="auto"/>
        <w:jc w:val="both"/>
        <w:rPr>
          <w:rFonts w:asciiTheme="minorHAnsi" w:eastAsiaTheme="minorEastAsia" w:hAnsiTheme="minorHAnsi" w:cstheme="majorBidi"/>
          <w:szCs w:val="24"/>
          <w:lang w:val="ka-GE" w:eastAsia="zh-CN"/>
        </w:rPr>
      </w:pPr>
      <w:r w:rsidRPr="00C26EB2">
        <w:rPr>
          <w:rFonts w:asciiTheme="majorBidi" w:eastAsiaTheme="minorEastAsia" w:hAnsiTheme="majorBidi" w:cstheme="majorBidi"/>
          <w:szCs w:val="24"/>
          <w:lang w:val="ka-GE" w:eastAsia="zh-CN"/>
        </w:rPr>
        <w:t xml:space="preserve">Further information </w:t>
      </w:r>
      <w:r w:rsidR="0055374E" w:rsidRPr="00C870FF">
        <w:rPr>
          <w:rFonts w:asciiTheme="majorBidi" w:eastAsiaTheme="minorEastAsia" w:hAnsiTheme="majorBidi" w:cstheme="majorBidi"/>
          <w:szCs w:val="24"/>
          <w:lang w:eastAsia="zh-CN"/>
        </w:rPr>
        <w:t xml:space="preserve">related to </w:t>
      </w:r>
      <w:r w:rsidR="00C10E13" w:rsidRPr="00C870FF">
        <w:rPr>
          <w:rFonts w:asciiTheme="majorBidi" w:eastAsiaTheme="minorEastAsia" w:hAnsiTheme="majorBidi" w:cstheme="majorBidi"/>
          <w:szCs w:val="24"/>
          <w:lang w:eastAsia="zh-CN"/>
        </w:rPr>
        <w:t xml:space="preserve">administration and </w:t>
      </w:r>
      <w:r w:rsidR="0055374E" w:rsidRPr="00C870FF">
        <w:rPr>
          <w:rFonts w:asciiTheme="majorBidi" w:eastAsiaTheme="minorEastAsia" w:hAnsiTheme="majorBidi" w:cstheme="majorBidi"/>
          <w:szCs w:val="24"/>
          <w:lang w:eastAsia="zh-CN"/>
        </w:rPr>
        <w:t>submission procedure</w:t>
      </w:r>
      <w:r w:rsidR="0055374E" w:rsidRPr="00C26EB2">
        <w:rPr>
          <w:rFonts w:asciiTheme="majorBidi" w:eastAsiaTheme="minorEastAsia" w:hAnsiTheme="majorBidi" w:cstheme="majorBidi"/>
          <w:szCs w:val="24"/>
          <w:lang w:eastAsia="zh-CN"/>
        </w:rPr>
        <w:t xml:space="preserve"> </w:t>
      </w:r>
      <w:r w:rsidRPr="00C26EB2">
        <w:rPr>
          <w:rFonts w:asciiTheme="majorBidi" w:eastAsiaTheme="minorEastAsia" w:hAnsiTheme="majorBidi" w:cstheme="majorBidi"/>
          <w:szCs w:val="24"/>
          <w:lang w:val="ka-GE" w:eastAsia="zh-CN"/>
        </w:rPr>
        <w:t>can be recieved from</w:t>
      </w:r>
      <w:r w:rsidRPr="00C26EB2">
        <w:rPr>
          <w:rFonts w:asciiTheme="majorBidi" w:eastAsiaTheme="minorEastAsia" w:hAnsiTheme="majorBidi" w:cstheme="majorBidi"/>
          <w:szCs w:val="24"/>
          <w:lang w:val="en-US" w:eastAsia="zh-CN"/>
        </w:rPr>
        <w:t xml:space="preserve"> the</w:t>
      </w:r>
      <w:r w:rsidR="00896551" w:rsidRPr="00C26EB2">
        <w:rPr>
          <w:rFonts w:asciiTheme="majorBidi" w:eastAsiaTheme="minorEastAsia" w:hAnsiTheme="majorBidi" w:cstheme="majorBidi"/>
          <w:szCs w:val="24"/>
          <w:lang w:val="en-US" w:eastAsia="zh-CN"/>
        </w:rPr>
        <w:t xml:space="preserve"> FAO country office, contact </w:t>
      </w:r>
      <w:proofErr w:type="spellStart"/>
      <w:r w:rsidR="00896551" w:rsidRPr="00C26EB2">
        <w:rPr>
          <w:rFonts w:asciiTheme="majorBidi" w:eastAsiaTheme="minorEastAsia" w:hAnsiTheme="majorBidi" w:cstheme="majorBidi"/>
          <w:szCs w:val="24"/>
          <w:lang w:val="en-US" w:eastAsia="zh-CN"/>
        </w:rPr>
        <w:t>Ms</w:t>
      </w:r>
      <w:proofErr w:type="spellEnd"/>
      <w:r w:rsidR="00896551" w:rsidRPr="00C26EB2">
        <w:rPr>
          <w:rFonts w:asciiTheme="majorBidi" w:eastAsiaTheme="minorEastAsia" w:hAnsiTheme="majorBidi" w:cstheme="majorBidi"/>
          <w:szCs w:val="24"/>
          <w:lang w:val="en-US" w:eastAsia="zh-CN"/>
        </w:rPr>
        <w:t xml:space="preserve"> Amela Kozic on 033 293 556 or amela.kozic@fao.org</w:t>
      </w:r>
      <w:r w:rsidR="006A5028" w:rsidRPr="00C26EB2">
        <w:rPr>
          <w:rFonts w:asciiTheme="minorHAnsi" w:eastAsiaTheme="minorEastAsia" w:hAnsiTheme="minorHAnsi" w:cstheme="majorBidi"/>
          <w:szCs w:val="24"/>
          <w:lang w:val="hu-HU" w:eastAsia="zh-CN"/>
        </w:rPr>
        <w:t>.</w:t>
      </w:r>
    </w:p>
    <w:p w14:paraId="11240F99" w14:textId="77777777" w:rsidR="00E3157D" w:rsidRPr="00C26EB2" w:rsidRDefault="00E3157D" w:rsidP="00E3157D">
      <w:pPr>
        <w:pStyle w:val="ListParagraph"/>
        <w:spacing w:after="0" w:line="240" w:lineRule="auto"/>
        <w:ind w:left="0"/>
        <w:jc w:val="both"/>
        <w:rPr>
          <w:rFonts w:asciiTheme="majorBidi" w:hAnsiTheme="majorBidi" w:cstheme="majorBidi"/>
          <w:szCs w:val="24"/>
        </w:rPr>
      </w:pPr>
    </w:p>
    <w:p w14:paraId="6BFADDD0" w14:textId="01FACA59" w:rsidR="002E0125" w:rsidRDefault="00663EAE" w:rsidP="00E3157D">
      <w:pPr>
        <w:pStyle w:val="ListParagraph"/>
        <w:spacing w:after="0" w:line="240" w:lineRule="auto"/>
        <w:ind w:left="0"/>
        <w:jc w:val="both"/>
        <w:rPr>
          <w:rFonts w:asciiTheme="majorBidi" w:hAnsiTheme="majorBidi" w:cstheme="majorBidi"/>
          <w:szCs w:val="24"/>
        </w:rPr>
      </w:pPr>
      <w:r w:rsidRPr="00C870FF">
        <w:rPr>
          <w:rFonts w:asciiTheme="majorBidi" w:hAnsiTheme="majorBidi" w:cstheme="majorBidi"/>
          <w:szCs w:val="24"/>
        </w:rPr>
        <w:t xml:space="preserve">You can post your questions related to the Call </w:t>
      </w:r>
      <w:r w:rsidR="003B6B29" w:rsidRPr="00C870FF">
        <w:rPr>
          <w:rFonts w:asciiTheme="majorBidi" w:hAnsiTheme="majorBidi" w:cstheme="majorBidi"/>
          <w:szCs w:val="24"/>
        </w:rPr>
        <w:t xml:space="preserve">from July </w:t>
      </w:r>
      <w:r w:rsidR="000A5106" w:rsidRPr="00C870FF">
        <w:rPr>
          <w:rFonts w:asciiTheme="majorBidi" w:hAnsiTheme="majorBidi" w:cstheme="majorBidi"/>
          <w:szCs w:val="24"/>
        </w:rPr>
        <w:t xml:space="preserve">5 to July </w:t>
      </w:r>
      <w:r w:rsidR="00B459EF" w:rsidRPr="00C870FF">
        <w:rPr>
          <w:rFonts w:asciiTheme="majorBidi" w:hAnsiTheme="majorBidi" w:cstheme="majorBidi"/>
          <w:szCs w:val="24"/>
        </w:rPr>
        <w:t>19</w:t>
      </w:r>
      <w:r w:rsidR="000A5106" w:rsidRPr="00C870FF">
        <w:rPr>
          <w:rFonts w:asciiTheme="majorBidi" w:hAnsiTheme="majorBidi" w:cstheme="majorBidi"/>
          <w:szCs w:val="24"/>
        </w:rPr>
        <w:t xml:space="preserve"> </w:t>
      </w:r>
      <w:r w:rsidR="00240C24" w:rsidRPr="00C870FF">
        <w:rPr>
          <w:rFonts w:asciiTheme="majorBidi" w:hAnsiTheme="majorBidi" w:cstheme="majorBidi"/>
          <w:szCs w:val="24"/>
        </w:rPr>
        <w:t xml:space="preserve">in the </w:t>
      </w:r>
      <w:r w:rsidR="006234A7" w:rsidRPr="00C870FF">
        <w:rPr>
          <w:rFonts w:asciiTheme="majorBidi" w:hAnsiTheme="majorBidi" w:cstheme="majorBidi"/>
          <w:szCs w:val="24"/>
        </w:rPr>
        <w:t xml:space="preserve">following </w:t>
      </w:r>
      <w:r w:rsidR="00240C24" w:rsidRPr="00C870FF">
        <w:rPr>
          <w:rFonts w:asciiTheme="majorBidi" w:hAnsiTheme="majorBidi" w:cstheme="majorBidi"/>
          <w:szCs w:val="24"/>
        </w:rPr>
        <w:t xml:space="preserve">Viber group: </w:t>
      </w:r>
      <w:hyperlink r:id="rId13" w:history="1">
        <w:r w:rsidR="000A5106" w:rsidRPr="00C870FF">
          <w:rPr>
            <w:rStyle w:val="Hyperlink"/>
            <w:rFonts w:asciiTheme="majorBidi" w:hAnsiTheme="majorBidi" w:cstheme="majorBidi"/>
            <w:szCs w:val="24"/>
          </w:rPr>
          <w:t>https://encr.pw/evDwV</w:t>
        </w:r>
      </w:hyperlink>
      <w:r w:rsidR="006234A7" w:rsidRPr="00C870FF">
        <w:rPr>
          <w:rFonts w:asciiTheme="majorBidi" w:hAnsiTheme="majorBidi" w:cstheme="majorBidi"/>
          <w:szCs w:val="24"/>
        </w:rPr>
        <w:t xml:space="preserve">. </w:t>
      </w:r>
      <w:r w:rsidR="002E0125" w:rsidRPr="00C870FF">
        <w:rPr>
          <w:rFonts w:asciiTheme="majorBidi" w:hAnsiTheme="majorBidi" w:cstheme="majorBidi"/>
          <w:szCs w:val="24"/>
        </w:rPr>
        <w:t>You can j</w:t>
      </w:r>
      <w:r w:rsidR="006056DA" w:rsidRPr="00C870FF">
        <w:rPr>
          <w:rFonts w:asciiTheme="majorBidi" w:hAnsiTheme="majorBidi" w:cstheme="majorBidi"/>
          <w:szCs w:val="24"/>
        </w:rPr>
        <w:t xml:space="preserve">oin the </w:t>
      </w:r>
      <w:r w:rsidR="002669E2" w:rsidRPr="00C870FF">
        <w:rPr>
          <w:rFonts w:asciiTheme="majorBidi" w:hAnsiTheme="majorBidi" w:cstheme="majorBidi"/>
          <w:szCs w:val="24"/>
        </w:rPr>
        <w:t>Viber group</w:t>
      </w:r>
      <w:r w:rsidR="006056DA" w:rsidRPr="00C870FF">
        <w:rPr>
          <w:rFonts w:asciiTheme="majorBidi" w:hAnsiTheme="majorBidi" w:cstheme="majorBidi"/>
          <w:szCs w:val="24"/>
        </w:rPr>
        <w:t xml:space="preserve"> to post and read questions related to the </w:t>
      </w:r>
      <w:r w:rsidR="002E0125" w:rsidRPr="00C870FF">
        <w:rPr>
          <w:rFonts w:asciiTheme="majorBidi" w:hAnsiTheme="majorBidi" w:cstheme="majorBidi"/>
          <w:szCs w:val="24"/>
        </w:rPr>
        <w:t>Call also by scanning the QR code:</w:t>
      </w:r>
    </w:p>
    <w:p w14:paraId="0BF3FFF4" w14:textId="3436E064" w:rsidR="00554CA6" w:rsidRDefault="002669E2" w:rsidP="00F4201C">
      <w:pPr>
        <w:pStyle w:val="ListParagraph"/>
        <w:spacing w:after="0" w:line="240" w:lineRule="auto"/>
        <w:ind w:left="0"/>
        <w:jc w:val="center"/>
        <w:rPr>
          <w:rFonts w:asciiTheme="majorBidi" w:hAnsiTheme="majorBidi" w:cstheme="majorBidi"/>
          <w:szCs w:val="24"/>
        </w:rPr>
      </w:pPr>
      <w:r>
        <w:rPr>
          <w:rFonts w:asciiTheme="majorBidi" w:hAnsiTheme="majorBidi" w:cstheme="majorBidi"/>
          <w:noProof/>
          <w:szCs w:val="24"/>
          <w:lang w:val="en-US"/>
        </w:rPr>
        <w:drawing>
          <wp:inline distT="0" distB="0" distL="0" distR="0" wp14:anchorId="33AC83A6" wp14:editId="1F9861C6">
            <wp:extent cx="1188790" cy="1233544"/>
            <wp:effectExtent l="0" t="0" r="0" b="5080"/>
            <wp:docPr id="2" name="Picture 2" descr="A picture containing pattern, text, graphics,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attern, text, graphics, pixe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4218" cy="1239177"/>
                    </a:xfrm>
                    <a:prstGeom prst="rect">
                      <a:avLst/>
                    </a:prstGeom>
                  </pic:spPr>
                </pic:pic>
              </a:graphicData>
            </a:graphic>
          </wp:inline>
        </w:drawing>
      </w:r>
    </w:p>
    <w:p w14:paraId="2D0F1DC7" w14:textId="38C4261B" w:rsidR="007D1438" w:rsidRPr="00C10E13" w:rsidRDefault="007D1438" w:rsidP="00E3157D">
      <w:pPr>
        <w:pStyle w:val="ListParagraph"/>
        <w:spacing w:after="0" w:line="240" w:lineRule="auto"/>
        <w:ind w:left="0"/>
        <w:jc w:val="both"/>
        <w:rPr>
          <w:rFonts w:asciiTheme="majorBidi" w:hAnsiTheme="majorBidi" w:cstheme="majorBidi"/>
          <w:szCs w:val="24"/>
        </w:rPr>
      </w:pPr>
    </w:p>
    <w:p w14:paraId="34C68C7F" w14:textId="7B067B0E" w:rsidR="00E3157D" w:rsidRPr="007912C8" w:rsidRDefault="00E3157D" w:rsidP="00E3157D">
      <w:pPr>
        <w:pStyle w:val="ListParagraph"/>
        <w:spacing w:after="0" w:line="240" w:lineRule="auto"/>
        <w:ind w:left="0"/>
        <w:jc w:val="both"/>
        <w:rPr>
          <w:rFonts w:asciiTheme="majorBidi" w:hAnsiTheme="majorBidi" w:cstheme="majorBidi"/>
          <w:szCs w:val="24"/>
        </w:rPr>
      </w:pPr>
      <w:r w:rsidRPr="007912C8">
        <w:rPr>
          <w:rFonts w:asciiTheme="majorBidi" w:hAnsiTheme="majorBidi" w:cstheme="majorBidi"/>
          <w:szCs w:val="24"/>
        </w:rPr>
        <w:t>Language of the application: English or Serbian</w:t>
      </w:r>
      <w:r w:rsidR="00CE5429">
        <w:rPr>
          <w:rFonts w:asciiTheme="majorBidi" w:hAnsiTheme="majorBidi" w:cstheme="majorBidi"/>
          <w:szCs w:val="24"/>
        </w:rPr>
        <w:t xml:space="preserve"> or </w:t>
      </w:r>
      <w:r w:rsidR="00B2482D">
        <w:rPr>
          <w:rFonts w:asciiTheme="majorBidi" w:hAnsiTheme="majorBidi" w:cstheme="majorBidi"/>
          <w:szCs w:val="24"/>
        </w:rPr>
        <w:t>Bosnian</w:t>
      </w:r>
      <w:r w:rsidR="00363E65">
        <w:rPr>
          <w:rFonts w:asciiTheme="majorBidi" w:hAnsiTheme="majorBidi" w:cstheme="majorBidi"/>
          <w:szCs w:val="24"/>
        </w:rPr>
        <w:t xml:space="preserve"> </w:t>
      </w:r>
      <w:r w:rsidR="00363E65" w:rsidRPr="00C26EB2">
        <w:rPr>
          <w:rFonts w:asciiTheme="majorBidi" w:hAnsiTheme="majorBidi" w:cstheme="majorBidi"/>
          <w:szCs w:val="24"/>
        </w:rPr>
        <w:t xml:space="preserve">or </w:t>
      </w:r>
      <w:r w:rsidR="00363E65" w:rsidRPr="00C870FF">
        <w:rPr>
          <w:rFonts w:asciiTheme="majorBidi" w:hAnsiTheme="majorBidi" w:cstheme="majorBidi"/>
          <w:szCs w:val="24"/>
        </w:rPr>
        <w:t>Croatian</w:t>
      </w:r>
      <w:r w:rsidRPr="00C26EB2">
        <w:rPr>
          <w:rFonts w:asciiTheme="majorBidi" w:hAnsiTheme="majorBidi" w:cstheme="majorBidi"/>
          <w:szCs w:val="24"/>
        </w:rPr>
        <w:t>.</w:t>
      </w:r>
    </w:p>
    <w:p w14:paraId="60F8826B" w14:textId="2A0A360C" w:rsidR="003174C9" w:rsidRDefault="003174C9" w:rsidP="007349EC">
      <w:pPr>
        <w:pStyle w:val="ListParagraph"/>
        <w:spacing w:after="0" w:line="240" w:lineRule="auto"/>
        <w:ind w:left="0"/>
        <w:jc w:val="both"/>
        <w:rPr>
          <w:rFonts w:asciiTheme="majorBidi" w:hAnsiTheme="majorBidi" w:cstheme="majorBidi"/>
          <w:u w:val="single"/>
        </w:rPr>
      </w:pPr>
    </w:p>
    <w:p w14:paraId="64C82FBE" w14:textId="12B8A574" w:rsidR="00656D3F" w:rsidRPr="00C26EB2" w:rsidRDefault="00656D3F" w:rsidP="007349EC">
      <w:pPr>
        <w:pStyle w:val="ListParagraph"/>
        <w:spacing w:after="0" w:line="240" w:lineRule="auto"/>
        <w:ind w:left="0"/>
        <w:jc w:val="both"/>
        <w:rPr>
          <w:rFonts w:asciiTheme="majorBidi" w:hAnsiTheme="majorBidi" w:cstheme="majorBidi"/>
        </w:rPr>
      </w:pPr>
      <w:r w:rsidRPr="006A0E16">
        <w:rPr>
          <w:rFonts w:asciiTheme="majorBidi" w:hAnsiTheme="majorBidi" w:cstheme="majorBidi"/>
        </w:rPr>
        <w:lastRenderedPageBreak/>
        <w:t xml:space="preserve">Information days will be </w:t>
      </w:r>
      <w:r w:rsidRPr="002E5FB2">
        <w:rPr>
          <w:rFonts w:asciiTheme="majorBidi" w:hAnsiTheme="majorBidi" w:cstheme="majorBidi"/>
        </w:rPr>
        <w:t xml:space="preserve">organized for the interested </w:t>
      </w:r>
      <w:r w:rsidRPr="00C26EB2">
        <w:rPr>
          <w:rFonts w:asciiTheme="majorBidi" w:hAnsiTheme="majorBidi" w:cstheme="majorBidi"/>
        </w:rPr>
        <w:t xml:space="preserve">applicants </w:t>
      </w:r>
      <w:r w:rsidRPr="00C870FF">
        <w:rPr>
          <w:rFonts w:asciiTheme="majorBidi" w:hAnsiTheme="majorBidi" w:cstheme="majorBidi"/>
        </w:rPr>
        <w:t>on 10th and 11th July</w:t>
      </w:r>
      <w:r w:rsidR="00374DFF" w:rsidRPr="00C870FF">
        <w:rPr>
          <w:rFonts w:asciiTheme="majorBidi" w:hAnsiTheme="majorBidi" w:cstheme="majorBidi"/>
        </w:rPr>
        <w:t xml:space="preserve"> 2023</w:t>
      </w:r>
      <w:r w:rsidRPr="00C870FF">
        <w:rPr>
          <w:rFonts w:asciiTheme="majorBidi" w:hAnsiTheme="majorBidi" w:cstheme="majorBidi"/>
        </w:rPr>
        <w:t xml:space="preserve"> in </w:t>
      </w:r>
      <w:r w:rsidR="0070582E" w:rsidRPr="00C870FF">
        <w:rPr>
          <w:rFonts w:asciiTheme="majorBidi" w:hAnsiTheme="majorBidi" w:cstheme="majorBidi"/>
        </w:rPr>
        <w:t>Pale</w:t>
      </w:r>
      <w:r w:rsidR="00D82D3B" w:rsidRPr="00C870FF">
        <w:rPr>
          <w:rFonts w:asciiTheme="majorBidi" w:hAnsiTheme="majorBidi" w:cstheme="majorBidi"/>
        </w:rPr>
        <w:t xml:space="preserve"> (</w:t>
      </w:r>
      <w:r w:rsidR="00E74AE6" w:rsidRPr="00C870FF">
        <w:rPr>
          <w:rFonts w:asciiTheme="majorBidi" w:hAnsiTheme="majorBidi" w:cstheme="majorBidi"/>
        </w:rPr>
        <w:t>Hotel Forest</w:t>
      </w:r>
      <w:r w:rsidR="004802DF" w:rsidRPr="00C870FF">
        <w:rPr>
          <w:rFonts w:asciiTheme="majorBidi" w:hAnsiTheme="majorBidi" w:cstheme="majorBidi"/>
        </w:rPr>
        <w:t xml:space="preserve">, from </w:t>
      </w:r>
      <w:r w:rsidR="000D1556" w:rsidRPr="00C870FF">
        <w:rPr>
          <w:rFonts w:asciiTheme="majorBidi" w:hAnsiTheme="majorBidi" w:cstheme="majorBidi"/>
        </w:rPr>
        <w:t xml:space="preserve">10:30 to </w:t>
      </w:r>
      <w:r w:rsidR="003844E1" w:rsidRPr="00C870FF">
        <w:rPr>
          <w:rFonts w:asciiTheme="majorBidi" w:hAnsiTheme="majorBidi" w:cstheme="majorBidi"/>
        </w:rPr>
        <w:t>14:30</w:t>
      </w:r>
      <w:r w:rsidR="00D82D3B" w:rsidRPr="00C870FF">
        <w:rPr>
          <w:rFonts w:asciiTheme="majorBidi" w:hAnsiTheme="majorBidi" w:cstheme="majorBidi"/>
        </w:rPr>
        <w:t>)</w:t>
      </w:r>
      <w:r w:rsidRPr="00C870FF">
        <w:rPr>
          <w:rFonts w:asciiTheme="majorBidi" w:hAnsiTheme="majorBidi" w:cstheme="majorBidi"/>
        </w:rPr>
        <w:t>, and on 12th July</w:t>
      </w:r>
      <w:r w:rsidR="00374DFF" w:rsidRPr="00C870FF">
        <w:rPr>
          <w:rFonts w:asciiTheme="majorBidi" w:hAnsiTheme="majorBidi" w:cstheme="majorBidi"/>
        </w:rPr>
        <w:t xml:space="preserve"> 2023</w:t>
      </w:r>
      <w:r w:rsidRPr="00C870FF">
        <w:rPr>
          <w:rFonts w:asciiTheme="majorBidi" w:hAnsiTheme="majorBidi" w:cstheme="majorBidi"/>
        </w:rPr>
        <w:t xml:space="preserve"> in </w:t>
      </w:r>
      <w:proofErr w:type="spellStart"/>
      <w:r w:rsidR="00D64C87" w:rsidRPr="00C870FF">
        <w:t>Bihać</w:t>
      </w:r>
      <w:proofErr w:type="spellEnd"/>
      <w:r w:rsidR="00412F57" w:rsidRPr="00C870FF">
        <w:rPr>
          <w:rFonts w:asciiTheme="majorBidi" w:hAnsiTheme="majorBidi" w:cstheme="majorBidi"/>
        </w:rPr>
        <w:t xml:space="preserve"> (H</w:t>
      </w:r>
      <w:r w:rsidR="001520DC" w:rsidRPr="00C870FF">
        <w:rPr>
          <w:rFonts w:asciiTheme="majorBidi" w:hAnsiTheme="majorBidi" w:cstheme="majorBidi"/>
        </w:rPr>
        <w:t>o</w:t>
      </w:r>
      <w:r w:rsidR="00412F57" w:rsidRPr="00C870FF">
        <w:rPr>
          <w:rFonts w:asciiTheme="majorBidi" w:hAnsiTheme="majorBidi" w:cstheme="majorBidi"/>
        </w:rPr>
        <w:t>tel Emporium</w:t>
      </w:r>
      <w:r w:rsidR="003844E1" w:rsidRPr="00C870FF">
        <w:rPr>
          <w:rFonts w:asciiTheme="majorBidi" w:hAnsiTheme="majorBidi" w:cstheme="majorBidi"/>
        </w:rPr>
        <w:t>,</w:t>
      </w:r>
      <w:r w:rsidR="00412F57" w:rsidRPr="00C870FF">
        <w:rPr>
          <w:rFonts w:asciiTheme="majorBidi" w:hAnsiTheme="majorBidi" w:cstheme="majorBidi"/>
        </w:rPr>
        <w:t xml:space="preserve"> from </w:t>
      </w:r>
      <w:r w:rsidR="00D202D2" w:rsidRPr="00C870FF">
        <w:rPr>
          <w:rFonts w:asciiTheme="majorBidi" w:hAnsiTheme="majorBidi" w:cstheme="majorBidi"/>
        </w:rPr>
        <w:t>09:00</w:t>
      </w:r>
      <w:r w:rsidR="00902177" w:rsidRPr="00C870FF">
        <w:rPr>
          <w:rFonts w:asciiTheme="majorBidi" w:hAnsiTheme="majorBidi" w:cstheme="majorBidi"/>
        </w:rPr>
        <w:t xml:space="preserve"> to 12:30</w:t>
      </w:r>
      <w:r w:rsidR="00412F57" w:rsidRPr="00C870FF">
        <w:rPr>
          <w:rFonts w:asciiTheme="majorBidi" w:hAnsiTheme="majorBidi" w:cstheme="majorBidi"/>
        </w:rPr>
        <w:t>)</w:t>
      </w:r>
      <w:r w:rsidRPr="00C870FF">
        <w:rPr>
          <w:rFonts w:asciiTheme="majorBidi" w:hAnsiTheme="majorBidi" w:cstheme="majorBidi"/>
        </w:rPr>
        <w:t>.</w:t>
      </w:r>
      <w:r w:rsidR="003844E1" w:rsidRPr="00C26EB2">
        <w:rPr>
          <w:rFonts w:asciiTheme="majorBidi" w:hAnsiTheme="majorBidi" w:cstheme="majorBidi"/>
        </w:rPr>
        <w:t xml:space="preserve"> </w:t>
      </w:r>
    </w:p>
    <w:p w14:paraId="0EBB3E29" w14:textId="77777777" w:rsidR="00656D3F" w:rsidRPr="00C26EB2" w:rsidRDefault="00656D3F" w:rsidP="007349EC">
      <w:pPr>
        <w:pStyle w:val="ListParagraph"/>
        <w:spacing w:after="0" w:line="240" w:lineRule="auto"/>
        <w:ind w:left="0"/>
        <w:jc w:val="both"/>
        <w:rPr>
          <w:rFonts w:asciiTheme="majorBidi" w:hAnsiTheme="majorBidi" w:cstheme="majorBidi"/>
          <w:u w:val="single"/>
        </w:rPr>
      </w:pPr>
    </w:p>
    <w:p w14:paraId="60F6CFDB" w14:textId="0B976E08" w:rsidR="000A12CF" w:rsidRPr="00C26EB2" w:rsidRDefault="003174C9" w:rsidP="00117627">
      <w:pPr>
        <w:pStyle w:val="ListParagraph"/>
        <w:numPr>
          <w:ilvl w:val="0"/>
          <w:numId w:val="29"/>
        </w:numPr>
        <w:tabs>
          <w:tab w:val="left" w:pos="284"/>
        </w:tabs>
        <w:spacing w:after="0" w:line="240" w:lineRule="auto"/>
        <w:jc w:val="both"/>
        <w:rPr>
          <w:rFonts w:asciiTheme="majorBidi" w:hAnsiTheme="majorBidi" w:cstheme="majorBidi"/>
          <w:b/>
          <w:szCs w:val="24"/>
        </w:rPr>
      </w:pPr>
      <w:r w:rsidRPr="00C26EB2">
        <w:rPr>
          <w:rFonts w:asciiTheme="majorBidi" w:hAnsiTheme="majorBidi" w:cstheme="majorBidi"/>
          <w:b/>
          <w:szCs w:val="24"/>
        </w:rPr>
        <w:t>Deadline for submission of the applications:</w:t>
      </w:r>
      <w:r w:rsidR="006F367D" w:rsidRPr="00C26EB2">
        <w:rPr>
          <w:rFonts w:asciiTheme="majorBidi" w:hAnsiTheme="majorBidi" w:cstheme="majorBidi"/>
          <w:b/>
          <w:szCs w:val="24"/>
        </w:rPr>
        <w:t xml:space="preserve"> </w:t>
      </w:r>
    </w:p>
    <w:p w14:paraId="14320DCC" w14:textId="77777777" w:rsidR="00117627" w:rsidRPr="00C26EB2" w:rsidRDefault="00117627" w:rsidP="003174C9">
      <w:pPr>
        <w:pStyle w:val="ListParagraph"/>
        <w:spacing w:after="0" w:line="240" w:lineRule="auto"/>
        <w:ind w:left="0"/>
        <w:jc w:val="both"/>
        <w:rPr>
          <w:rFonts w:asciiTheme="majorBidi" w:hAnsiTheme="majorBidi" w:cstheme="majorBidi"/>
          <w:szCs w:val="24"/>
        </w:rPr>
      </w:pPr>
    </w:p>
    <w:p w14:paraId="3807AF70" w14:textId="073C1B9B" w:rsidR="0008472F" w:rsidRPr="00C26EB2" w:rsidRDefault="000A12CF" w:rsidP="003174C9">
      <w:pPr>
        <w:pStyle w:val="ListParagraph"/>
        <w:spacing w:after="0" w:line="240" w:lineRule="auto"/>
        <w:ind w:left="0"/>
        <w:jc w:val="both"/>
        <w:rPr>
          <w:rFonts w:asciiTheme="majorBidi" w:hAnsiTheme="majorBidi" w:cstheme="majorBidi"/>
          <w:b/>
          <w:szCs w:val="24"/>
        </w:rPr>
      </w:pPr>
      <w:r w:rsidRPr="00C26EB2">
        <w:rPr>
          <w:rFonts w:asciiTheme="majorBidi" w:hAnsiTheme="majorBidi" w:cstheme="majorBidi"/>
          <w:szCs w:val="24"/>
        </w:rPr>
        <w:t xml:space="preserve">The deadline for submission of applications is </w:t>
      </w:r>
      <w:r w:rsidR="00A06DB6" w:rsidRPr="00C870FF">
        <w:rPr>
          <w:rFonts w:asciiTheme="majorBidi" w:hAnsiTheme="majorBidi" w:cstheme="majorBidi"/>
          <w:b/>
          <w:szCs w:val="24"/>
        </w:rPr>
        <w:t>2</w:t>
      </w:r>
      <w:r w:rsidR="006B5F51" w:rsidRPr="00C870FF">
        <w:rPr>
          <w:rFonts w:asciiTheme="majorBidi" w:hAnsiTheme="majorBidi" w:cstheme="majorBidi"/>
          <w:b/>
          <w:szCs w:val="24"/>
        </w:rPr>
        <w:t>1st</w:t>
      </w:r>
      <w:r w:rsidRPr="00C870FF">
        <w:rPr>
          <w:rFonts w:asciiTheme="majorBidi" w:hAnsiTheme="majorBidi" w:cstheme="majorBidi"/>
          <w:b/>
          <w:szCs w:val="24"/>
        </w:rPr>
        <w:t xml:space="preserve"> </w:t>
      </w:r>
      <w:r w:rsidR="00A06DB6" w:rsidRPr="00C870FF">
        <w:rPr>
          <w:rFonts w:asciiTheme="majorBidi" w:hAnsiTheme="majorBidi" w:cstheme="majorBidi"/>
          <w:b/>
          <w:szCs w:val="24"/>
        </w:rPr>
        <w:t>July</w:t>
      </w:r>
      <w:r w:rsidRPr="00C870FF">
        <w:rPr>
          <w:rFonts w:asciiTheme="majorBidi" w:hAnsiTheme="majorBidi" w:cstheme="majorBidi"/>
          <w:b/>
          <w:szCs w:val="24"/>
        </w:rPr>
        <w:t xml:space="preserve"> 202</w:t>
      </w:r>
      <w:r w:rsidR="00705995" w:rsidRPr="00C870FF">
        <w:rPr>
          <w:rFonts w:asciiTheme="majorBidi" w:hAnsiTheme="majorBidi" w:cstheme="majorBidi"/>
          <w:b/>
          <w:szCs w:val="24"/>
        </w:rPr>
        <w:t>3</w:t>
      </w:r>
      <w:r w:rsidRPr="00C870FF">
        <w:rPr>
          <w:rFonts w:asciiTheme="minorHAnsi" w:hAnsiTheme="minorHAnsi" w:cstheme="majorBidi"/>
          <w:b/>
          <w:szCs w:val="24"/>
        </w:rPr>
        <w:t>,</w:t>
      </w:r>
      <w:r w:rsidRPr="00C870FF">
        <w:rPr>
          <w:rFonts w:asciiTheme="majorBidi" w:hAnsiTheme="majorBidi" w:cstheme="majorBidi"/>
          <w:b/>
          <w:szCs w:val="24"/>
        </w:rPr>
        <w:t xml:space="preserve"> </w:t>
      </w:r>
      <w:r w:rsidR="00896551" w:rsidRPr="00C870FF">
        <w:rPr>
          <w:rFonts w:asciiTheme="majorBidi" w:hAnsiTheme="majorBidi" w:cstheme="majorBidi"/>
          <w:b/>
          <w:szCs w:val="24"/>
        </w:rPr>
        <w:t>17</w:t>
      </w:r>
      <w:r w:rsidRPr="00C870FF">
        <w:rPr>
          <w:rFonts w:asciiTheme="majorBidi" w:hAnsiTheme="majorBidi" w:cstheme="majorBidi"/>
          <w:b/>
          <w:szCs w:val="24"/>
        </w:rPr>
        <w:t>:</w:t>
      </w:r>
      <w:proofErr w:type="gramStart"/>
      <w:r w:rsidRPr="00C870FF">
        <w:rPr>
          <w:rFonts w:asciiTheme="majorBidi" w:hAnsiTheme="majorBidi" w:cstheme="majorBidi"/>
          <w:b/>
          <w:szCs w:val="24"/>
        </w:rPr>
        <w:t>00</w:t>
      </w:r>
      <w:r w:rsidRPr="00C26EB2">
        <w:rPr>
          <w:rFonts w:asciiTheme="majorBidi" w:hAnsiTheme="majorBidi" w:cstheme="majorBidi"/>
          <w:b/>
          <w:szCs w:val="24"/>
        </w:rPr>
        <w:t xml:space="preserve"> .</w:t>
      </w:r>
      <w:proofErr w:type="gramEnd"/>
    </w:p>
    <w:p w14:paraId="72D8BFF7" w14:textId="34312BC2" w:rsidR="00705995" w:rsidRPr="00C26EB2" w:rsidRDefault="0008472F" w:rsidP="003174C9">
      <w:pPr>
        <w:pStyle w:val="ListParagraph"/>
        <w:spacing w:after="0" w:line="240" w:lineRule="auto"/>
        <w:ind w:left="0"/>
        <w:jc w:val="both"/>
      </w:pPr>
      <w:r w:rsidRPr="00C26EB2">
        <w:t xml:space="preserve">In case of sending the application via e-mail, the receipt date is </w:t>
      </w:r>
      <w:r w:rsidRPr="00C26EB2">
        <w:rPr>
          <w:rFonts w:asciiTheme="majorBidi" w:hAnsiTheme="majorBidi" w:cstheme="majorBidi"/>
          <w:szCs w:val="24"/>
        </w:rPr>
        <w:t>evidenced by the indication in the e-mail headline. If the application is hand-delivered</w:t>
      </w:r>
      <w:r w:rsidR="00022F57" w:rsidRPr="00C26EB2">
        <w:rPr>
          <w:rFonts w:asciiTheme="majorBidi" w:hAnsiTheme="majorBidi" w:cstheme="majorBidi"/>
          <w:szCs w:val="24"/>
        </w:rPr>
        <w:t>,</w:t>
      </w:r>
      <w:r w:rsidRPr="00C26EB2">
        <w:rPr>
          <w:rFonts w:asciiTheme="majorBidi" w:hAnsiTheme="majorBidi" w:cstheme="majorBidi"/>
          <w:szCs w:val="24"/>
        </w:rPr>
        <w:t xml:space="preserve"> the receipt </w:t>
      </w:r>
      <w:proofErr w:type="gramStart"/>
      <w:r w:rsidRPr="00C26EB2">
        <w:rPr>
          <w:rFonts w:asciiTheme="majorBidi" w:hAnsiTheme="majorBidi" w:cstheme="majorBidi"/>
          <w:szCs w:val="24"/>
        </w:rPr>
        <w:t>has to</w:t>
      </w:r>
      <w:proofErr w:type="gramEnd"/>
      <w:r w:rsidRPr="00C26EB2">
        <w:rPr>
          <w:rFonts w:asciiTheme="majorBidi" w:hAnsiTheme="majorBidi" w:cstheme="majorBidi"/>
          <w:szCs w:val="24"/>
        </w:rPr>
        <w:t xml:space="preserve"> be </w:t>
      </w:r>
      <w:r w:rsidR="007912C8" w:rsidRPr="00C26EB2">
        <w:rPr>
          <w:rFonts w:asciiTheme="majorBidi" w:hAnsiTheme="majorBidi" w:cstheme="majorBidi"/>
          <w:szCs w:val="24"/>
        </w:rPr>
        <w:t>confirmed</w:t>
      </w:r>
      <w:r w:rsidRPr="00C26EB2">
        <w:rPr>
          <w:rFonts w:asciiTheme="majorBidi" w:hAnsiTheme="majorBidi" w:cstheme="majorBidi"/>
          <w:szCs w:val="24"/>
        </w:rPr>
        <w:t xml:space="preserve"> by the signature of both sides – </w:t>
      </w:r>
      <w:r w:rsidR="007912C8" w:rsidRPr="00C26EB2">
        <w:rPr>
          <w:rFonts w:asciiTheme="majorBidi" w:hAnsiTheme="majorBidi" w:cstheme="majorBidi"/>
          <w:szCs w:val="24"/>
        </w:rPr>
        <w:t xml:space="preserve">the </w:t>
      </w:r>
      <w:r w:rsidRPr="00C26EB2">
        <w:rPr>
          <w:rFonts w:asciiTheme="majorBidi" w:hAnsiTheme="majorBidi" w:cstheme="majorBidi"/>
          <w:szCs w:val="24"/>
        </w:rPr>
        <w:t xml:space="preserve">applicant and </w:t>
      </w:r>
      <w:r w:rsidR="007912C8" w:rsidRPr="00C26EB2">
        <w:rPr>
          <w:rFonts w:asciiTheme="majorBidi" w:hAnsiTheme="majorBidi" w:cstheme="majorBidi"/>
          <w:szCs w:val="24"/>
        </w:rPr>
        <w:t xml:space="preserve">the </w:t>
      </w:r>
      <w:r w:rsidRPr="00C26EB2">
        <w:rPr>
          <w:rFonts w:asciiTheme="majorBidi" w:hAnsiTheme="majorBidi" w:cstheme="majorBidi"/>
          <w:szCs w:val="24"/>
        </w:rPr>
        <w:t>rec</w:t>
      </w:r>
      <w:r w:rsidR="007912C8" w:rsidRPr="00C26EB2">
        <w:rPr>
          <w:rFonts w:asciiTheme="majorBidi" w:hAnsiTheme="majorBidi" w:cstheme="majorBidi"/>
          <w:szCs w:val="24"/>
        </w:rPr>
        <w:t>ipient</w:t>
      </w:r>
      <w:r w:rsidRPr="00C26EB2">
        <w:rPr>
          <w:rFonts w:asciiTheme="majorBidi" w:hAnsiTheme="majorBidi" w:cstheme="majorBidi"/>
          <w:szCs w:val="24"/>
        </w:rPr>
        <w:t xml:space="preserve">. The date and time (hour/minute) of receipt </w:t>
      </w:r>
      <w:proofErr w:type="gramStart"/>
      <w:r w:rsidRPr="00C26EB2">
        <w:rPr>
          <w:rFonts w:asciiTheme="majorBidi" w:hAnsiTheme="majorBidi" w:cstheme="majorBidi"/>
          <w:szCs w:val="24"/>
        </w:rPr>
        <w:t>have to</w:t>
      </w:r>
      <w:proofErr w:type="gramEnd"/>
      <w:r w:rsidRPr="00C26EB2">
        <w:rPr>
          <w:rFonts w:asciiTheme="majorBidi" w:hAnsiTheme="majorBidi" w:cstheme="majorBidi"/>
          <w:szCs w:val="24"/>
        </w:rPr>
        <w:t xml:space="preserve"> be indicated on the envelop</w:t>
      </w:r>
      <w:r w:rsidR="007912C8" w:rsidRPr="00C26EB2">
        <w:rPr>
          <w:rFonts w:asciiTheme="majorBidi" w:hAnsiTheme="majorBidi" w:cstheme="majorBidi"/>
          <w:szCs w:val="24"/>
        </w:rPr>
        <w:t>e</w:t>
      </w:r>
      <w:r w:rsidRPr="00C26EB2">
        <w:rPr>
          <w:rFonts w:asciiTheme="majorBidi" w:hAnsiTheme="majorBidi" w:cstheme="majorBidi"/>
          <w:szCs w:val="24"/>
        </w:rPr>
        <w:t>.</w:t>
      </w:r>
    </w:p>
    <w:p w14:paraId="105E4940" w14:textId="77777777" w:rsidR="007912C8" w:rsidRPr="00C26EB2" w:rsidRDefault="007912C8" w:rsidP="003174C9">
      <w:pPr>
        <w:pStyle w:val="ListParagraph"/>
        <w:spacing w:after="0" w:line="240" w:lineRule="auto"/>
        <w:ind w:left="0"/>
        <w:jc w:val="both"/>
        <w:rPr>
          <w:rFonts w:asciiTheme="majorBidi" w:hAnsiTheme="majorBidi" w:cstheme="majorBidi"/>
          <w:szCs w:val="24"/>
        </w:rPr>
      </w:pPr>
    </w:p>
    <w:p w14:paraId="56634B6F" w14:textId="300FE038" w:rsidR="003174C9" w:rsidRPr="0083573D" w:rsidRDefault="003174C9" w:rsidP="003174C9">
      <w:pPr>
        <w:pStyle w:val="ListParagraph"/>
        <w:spacing w:after="0" w:line="240" w:lineRule="auto"/>
        <w:ind w:left="0"/>
        <w:jc w:val="both"/>
        <w:rPr>
          <w:rFonts w:asciiTheme="majorBidi" w:hAnsiTheme="majorBidi" w:cstheme="majorBidi"/>
          <w:szCs w:val="24"/>
        </w:rPr>
      </w:pPr>
      <w:r w:rsidRPr="00C26EB2">
        <w:rPr>
          <w:rFonts w:asciiTheme="majorBidi" w:hAnsiTheme="majorBidi" w:cstheme="majorBidi"/>
          <w:b/>
          <w:szCs w:val="24"/>
        </w:rPr>
        <w:t>Note:</w:t>
      </w:r>
      <w:r w:rsidRPr="00C26EB2">
        <w:rPr>
          <w:rFonts w:asciiTheme="majorBidi" w:hAnsiTheme="majorBidi" w:cstheme="majorBidi"/>
          <w:szCs w:val="24"/>
        </w:rPr>
        <w:t xml:space="preserve"> Any application submitted after the deadline or incomplete applications </w:t>
      </w:r>
      <w:r w:rsidR="008072FA" w:rsidRPr="00C870FF">
        <w:rPr>
          <w:rFonts w:asciiTheme="majorBidi" w:hAnsiTheme="majorBidi" w:cstheme="majorBidi"/>
          <w:szCs w:val="24"/>
        </w:rPr>
        <w:t>(</w:t>
      </w:r>
      <w:proofErr w:type="spellStart"/>
      <w:r w:rsidR="008072FA" w:rsidRPr="00C870FF">
        <w:rPr>
          <w:rFonts w:asciiTheme="majorBidi" w:hAnsiTheme="majorBidi" w:cstheme="majorBidi"/>
          <w:szCs w:val="24"/>
        </w:rPr>
        <w:t>eg.</w:t>
      </w:r>
      <w:proofErr w:type="spellEnd"/>
      <w:r w:rsidR="008072FA" w:rsidRPr="00C870FF">
        <w:rPr>
          <w:rFonts w:asciiTheme="majorBidi" w:hAnsiTheme="majorBidi" w:cstheme="majorBidi"/>
          <w:szCs w:val="24"/>
        </w:rPr>
        <w:t xml:space="preserve"> missing mandatory supporting documents)</w:t>
      </w:r>
      <w:r w:rsidR="008072FA" w:rsidRPr="00C26EB2">
        <w:rPr>
          <w:rFonts w:asciiTheme="majorBidi" w:hAnsiTheme="majorBidi" w:cstheme="majorBidi"/>
          <w:szCs w:val="24"/>
        </w:rPr>
        <w:t xml:space="preserve"> </w:t>
      </w:r>
      <w:r w:rsidRPr="00C26EB2">
        <w:rPr>
          <w:rFonts w:asciiTheme="majorBidi" w:hAnsiTheme="majorBidi" w:cstheme="majorBidi"/>
          <w:szCs w:val="24"/>
        </w:rPr>
        <w:t>will be automatically rejected.</w:t>
      </w:r>
    </w:p>
    <w:p w14:paraId="4CF18107" w14:textId="77777777" w:rsidR="00D84CBF" w:rsidRPr="0083573D" w:rsidRDefault="00D84CBF" w:rsidP="007349EC">
      <w:pPr>
        <w:pStyle w:val="ListParagraph"/>
        <w:spacing w:after="0" w:line="240" w:lineRule="auto"/>
        <w:ind w:left="0"/>
        <w:jc w:val="both"/>
        <w:rPr>
          <w:rFonts w:asciiTheme="majorBidi" w:hAnsiTheme="majorBidi" w:cstheme="majorBidi"/>
          <w:u w:val="single"/>
        </w:rPr>
      </w:pPr>
    </w:p>
    <w:p w14:paraId="0E3D1E41" w14:textId="624660B6" w:rsidR="002059F9" w:rsidRPr="003C53E0" w:rsidRDefault="003C53E0" w:rsidP="003C53E0">
      <w:pPr>
        <w:pStyle w:val="ListParagraph"/>
        <w:shd w:val="clear" w:color="auto" w:fill="FFC000"/>
        <w:spacing w:after="0" w:line="240" w:lineRule="auto"/>
        <w:ind w:left="0"/>
        <w:jc w:val="both"/>
        <w:rPr>
          <w:rFonts w:asciiTheme="majorBidi" w:hAnsiTheme="majorBidi" w:cstheme="majorBidi"/>
          <w:b/>
          <w:u w:val="single"/>
        </w:rPr>
      </w:pPr>
      <w:r>
        <w:rPr>
          <w:rFonts w:asciiTheme="majorBidi" w:hAnsiTheme="majorBidi" w:cstheme="majorBidi"/>
          <w:b/>
          <w:u w:val="single"/>
        </w:rPr>
        <w:t xml:space="preserve">D. </w:t>
      </w:r>
      <w:r w:rsidRPr="003C53E0">
        <w:rPr>
          <w:rFonts w:asciiTheme="majorBidi" w:hAnsiTheme="majorBidi" w:cstheme="majorBidi"/>
          <w:b/>
          <w:u w:val="single"/>
        </w:rPr>
        <w:t>Selection process and selection criteria</w:t>
      </w:r>
    </w:p>
    <w:p w14:paraId="38C4F696" w14:textId="77777777" w:rsidR="00C81E8A" w:rsidRDefault="00C81E8A" w:rsidP="007349EC">
      <w:pPr>
        <w:pStyle w:val="ListParagraph"/>
        <w:spacing w:after="0" w:line="240" w:lineRule="auto"/>
        <w:ind w:left="0"/>
        <w:jc w:val="both"/>
        <w:rPr>
          <w:rFonts w:asciiTheme="majorBidi" w:hAnsiTheme="majorBidi" w:cstheme="majorBidi"/>
          <w:b/>
        </w:rPr>
      </w:pPr>
    </w:p>
    <w:p w14:paraId="7C5DF1C8" w14:textId="49392FC0" w:rsidR="007349EC" w:rsidRPr="0083573D" w:rsidRDefault="0007104C" w:rsidP="00117627">
      <w:pPr>
        <w:pStyle w:val="ListParagraph"/>
        <w:numPr>
          <w:ilvl w:val="0"/>
          <w:numId w:val="29"/>
        </w:numPr>
        <w:tabs>
          <w:tab w:val="left" w:pos="284"/>
        </w:tabs>
        <w:spacing w:after="0" w:line="240" w:lineRule="auto"/>
        <w:jc w:val="both"/>
        <w:rPr>
          <w:rFonts w:asciiTheme="majorBidi" w:hAnsiTheme="majorBidi" w:cstheme="majorBidi"/>
          <w:b/>
        </w:rPr>
      </w:pPr>
      <w:r>
        <w:rPr>
          <w:rFonts w:asciiTheme="majorBidi" w:hAnsiTheme="majorBidi" w:cstheme="majorBidi"/>
          <w:b/>
        </w:rPr>
        <w:t>F</w:t>
      </w:r>
      <w:r w:rsidR="007349EC" w:rsidRPr="0083573D">
        <w:rPr>
          <w:rFonts w:asciiTheme="majorBidi" w:hAnsiTheme="majorBidi" w:cstheme="majorBidi"/>
          <w:b/>
        </w:rPr>
        <w:t xml:space="preserve">irst phase of evaluation of the </w:t>
      </w:r>
      <w:r w:rsidR="0048394C" w:rsidRPr="0083573D">
        <w:rPr>
          <w:rFonts w:asciiTheme="majorBidi" w:hAnsiTheme="majorBidi" w:cstheme="majorBidi"/>
          <w:b/>
        </w:rPr>
        <w:t>applications</w:t>
      </w:r>
      <w:r w:rsidR="007349EC" w:rsidRPr="0083573D">
        <w:rPr>
          <w:rFonts w:asciiTheme="majorBidi" w:hAnsiTheme="majorBidi" w:cstheme="majorBidi"/>
          <w:b/>
        </w:rPr>
        <w:t>:</w:t>
      </w:r>
    </w:p>
    <w:p w14:paraId="3E1A5169" w14:textId="77777777" w:rsidR="00103C38" w:rsidRDefault="00103C38" w:rsidP="006669D1">
      <w:pPr>
        <w:spacing w:after="0" w:line="240" w:lineRule="auto"/>
        <w:jc w:val="both"/>
        <w:rPr>
          <w:rFonts w:asciiTheme="majorBidi" w:hAnsiTheme="majorBidi" w:cstheme="majorBidi"/>
        </w:rPr>
      </w:pPr>
    </w:p>
    <w:p w14:paraId="2B76ED04" w14:textId="20E85807" w:rsidR="007349EC" w:rsidRPr="0083573D" w:rsidRDefault="007349EC" w:rsidP="006669D1">
      <w:pPr>
        <w:spacing w:after="0" w:line="240" w:lineRule="auto"/>
        <w:jc w:val="both"/>
        <w:rPr>
          <w:rFonts w:asciiTheme="majorBidi" w:hAnsiTheme="majorBidi" w:cstheme="majorBidi"/>
        </w:rPr>
      </w:pPr>
      <w:r w:rsidRPr="0083573D">
        <w:rPr>
          <w:rFonts w:asciiTheme="majorBidi" w:hAnsiTheme="majorBidi" w:cstheme="majorBidi"/>
        </w:rPr>
        <w:t xml:space="preserve">The first step of the evaluation procedure will exclude applications, which </w:t>
      </w:r>
      <w:r w:rsidR="0007104C" w:rsidRPr="0083573D">
        <w:rPr>
          <w:rFonts w:asciiTheme="majorBidi" w:hAnsiTheme="majorBidi" w:cstheme="majorBidi"/>
        </w:rPr>
        <w:t xml:space="preserve">are </w:t>
      </w:r>
      <w:r w:rsidRPr="0083573D">
        <w:rPr>
          <w:rFonts w:asciiTheme="majorBidi" w:hAnsiTheme="majorBidi" w:cstheme="majorBidi"/>
        </w:rPr>
        <w:t xml:space="preserve">not </w:t>
      </w:r>
      <w:r w:rsidR="0007104C">
        <w:rPr>
          <w:rFonts w:asciiTheme="majorBidi" w:hAnsiTheme="majorBidi" w:cstheme="majorBidi"/>
        </w:rPr>
        <w:t xml:space="preserve">in line with the requirements mentioned under </w:t>
      </w:r>
      <w:r w:rsidR="00E35849" w:rsidRPr="00C26EB2">
        <w:rPr>
          <w:rFonts w:asciiTheme="majorBidi" w:hAnsiTheme="majorBidi" w:cstheme="majorBidi"/>
        </w:rPr>
        <w:t xml:space="preserve">sections </w:t>
      </w:r>
      <w:r w:rsidR="00FD00C5" w:rsidRPr="00C870FF">
        <w:rPr>
          <w:rFonts w:asciiTheme="majorBidi" w:hAnsiTheme="majorBidi" w:cstheme="majorBidi"/>
        </w:rPr>
        <w:t xml:space="preserve">2, </w:t>
      </w:r>
      <w:r w:rsidR="0007104C" w:rsidRPr="00C870FF">
        <w:rPr>
          <w:rFonts w:asciiTheme="majorBidi" w:hAnsiTheme="majorBidi" w:cstheme="majorBidi"/>
        </w:rPr>
        <w:t>3, 4, 5</w:t>
      </w:r>
      <w:r w:rsidR="00312DCF" w:rsidRPr="00C870FF">
        <w:rPr>
          <w:rFonts w:asciiTheme="majorBidi" w:hAnsiTheme="majorBidi" w:cstheme="majorBidi"/>
        </w:rPr>
        <w:t xml:space="preserve"> and</w:t>
      </w:r>
      <w:r w:rsidR="001F6CA1" w:rsidRPr="00C870FF">
        <w:rPr>
          <w:rFonts w:asciiTheme="majorBidi" w:hAnsiTheme="majorBidi" w:cstheme="majorBidi"/>
        </w:rPr>
        <w:t xml:space="preserve"> </w:t>
      </w:r>
      <w:proofErr w:type="gramStart"/>
      <w:r w:rsidR="001F6CA1" w:rsidRPr="00C870FF">
        <w:rPr>
          <w:rFonts w:asciiTheme="majorBidi" w:hAnsiTheme="majorBidi" w:cstheme="majorBidi"/>
        </w:rPr>
        <w:t>6</w:t>
      </w:r>
      <w:r w:rsidR="0007104C" w:rsidRPr="00C26EB2">
        <w:rPr>
          <w:rFonts w:asciiTheme="majorBidi" w:hAnsiTheme="majorBidi" w:cstheme="majorBidi"/>
        </w:rPr>
        <w:t>;</w:t>
      </w:r>
      <w:proofErr w:type="gramEnd"/>
      <w:r w:rsidR="0007104C" w:rsidRPr="00C26EB2">
        <w:rPr>
          <w:rFonts w:asciiTheme="majorBidi" w:hAnsiTheme="majorBidi" w:cstheme="majorBidi"/>
        </w:rPr>
        <w:t xml:space="preserve"> which</w:t>
      </w:r>
      <w:r w:rsidR="0007104C">
        <w:rPr>
          <w:rFonts w:asciiTheme="majorBidi" w:hAnsiTheme="majorBidi" w:cstheme="majorBidi"/>
        </w:rPr>
        <w:t xml:space="preserve"> </w:t>
      </w:r>
      <w:r w:rsidR="00715D67" w:rsidRPr="0083573D">
        <w:rPr>
          <w:rFonts w:asciiTheme="majorBidi" w:hAnsiTheme="majorBidi" w:cstheme="majorBidi"/>
        </w:rPr>
        <w:t>are in</w:t>
      </w:r>
      <w:r w:rsidR="0029287A" w:rsidRPr="0083573D">
        <w:rPr>
          <w:rFonts w:asciiTheme="majorBidi" w:hAnsiTheme="majorBidi" w:cstheme="majorBidi"/>
        </w:rPr>
        <w:t>complete or have been deposit</w:t>
      </w:r>
      <w:r w:rsidR="007912C8">
        <w:rPr>
          <w:rFonts w:asciiTheme="majorBidi" w:hAnsiTheme="majorBidi" w:cstheme="majorBidi"/>
        </w:rPr>
        <w:t>ed</w:t>
      </w:r>
      <w:r w:rsidR="0029287A" w:rsidRPr="0083573D">
        <w:rPr>
          <w:rFonts w:asciiTheme="majorBidi" w:hAnsiTheme="majorBidi" w:cstheme="majorBidi"/>
        </w:rPr>
        <w:t xml:space="preserve"> after the official deadline for </w:t>
      </w:r>
      <w:r w:rsidR="00715D67" w:rsidRPr="0083573D">
        <w:rPr>
          <w:rFonts w:asciiTheme="majorBidi" w:hAnsiTheme="majorBidi" w:cstheme="majorBidi"/>
        </w:rPr>
        <w:t>submission</w:t>
      </w:r>
      <w:r w:rsidR="00715D67" w:rsidRPr="0083573D">
        <w:t xml:space="preserve"> </w:t>
      </w:r>
      <w:r w:rsidR="0007104C">
        <w:rPr>
          <w:rFonts w:asciiTheme="majorBidi" w:hAnsiTheme="majorBidi" w:cstheme="majorBidi"/>
        </w:rPr>
        <w:t>or</w:t>
      </w:r>
      <w:r w:rsidR="00715D67" w:rsidRPr="0083573D">
        <w:rPr>
          <w:rFonts w:asciiTheme="majorBidi" w:hAnsiTheme="majorBidi" w:cstheme="majorBidi"/>
        </w:rPr>
        <w:t xml:space="preserve"> where the identified investment needs are not fitting under any of the sub-measures of this call for application. </w:t>
      </w:r>
      <w:r w:rsidR="001F6CA1" w:rsidRPr="00432C81">
        <w:rPr>
          <w:rFonts w:asciiTheme="majorBidi" w:hAnsiTheme="majorBidi" w:cstheme="majorBidi"/>
        </w:rPr>
        <w:t>This step will be performed by the Secretary of the Technical Committee.</w:t>
      </w:r>
    </w:p>
    <w:p w14:paraId="1198AA52" w14:textId="15AFC38F" w:rsidR="0007104C" w:rsidRDefault="0007104C" w:rsidP="00136D41">
      <w:pPr>
        <w:spacing w:after="0" w:line="240" w:lineRule="auto"/>
        <w:jc w:val="both"/>
        <w:rPr>
          <w:rFonts w:asciiTheme="majorBidi" w:hAnsiTheme="majorBidi" w:cstheme="majorBidi"/>
          <w:b/>
        </w:rPr>
      </w:pPr>
    </w:p>
    <w:p w14:paraId="12EDFB20" w14:textId="042E1E08" w:rsidR="00D55DE4" w:rsidRDefault="00D55DE4" w:rsidP="00136D41">
      <w:pPr>
        <w:spacing w:after="0" w:line="240" w:lineRule="auto"/>
        <w:jc w:val="both"/>
        <w:rPr>
          <w:rFonts w:asciiTheme="majorBidi" w:hAnsiTheme="majorBidi" w:cstheme="majorBidi"/>
          <w:b/>
        </w:rPr>
      </w:pPr>
    </w:p>
    <w:p w14:paraId="7842D9CB" w14:textId="46FBB1A5" w:rsidR="00D55DE4" w:rsidRDefault="00D55DE4" w:rsidP="00136D41">
      <w:pPr>
        <w:spacing w:after="0" w:line="240" w:lineRule="auto"/>
        <w:jc w:val="both"/>
        <w:rPr>
          <w:rFonts w:asciiTheme="majorBidi" w:hAnsiTheme="majorBidi" w:cstheme="majorBidi"/>
          <w:b/>
        </w:rPr>
      </w:pPr>
    </w:p>
    <w:p w14:paraId="40DAF29D" w14:textId="79F0CB80" w:rsidR="00D55DE4" w:rsidRDefault="00D55DE4" w:rsidP="00136D41">
      <w:pPr>
        <w:spacing w:after="0" w:line="240" w:lineRule="auto"/>
        <w:jc w:val="both"/>
        <w:rPr>
          <w:rFonts w:asciiTheme="majorBidi" w:hAnsiTheme="majorBidi" w:cstheme="majorBidi"/>
          <w:b/>
        </w:rPr>
      </w:pPr>
    </w:p>
    <w:p w14:paraId="25BBEEAE" w14:textId="036F5D37" w:rsidR="00D55DE4" w:rsidRDefault="00D55DE4" w:rsidP="00136D41">
      <w:pPr>
        <w:spacing w:after="0" w:line="240" w:lineRule="auto"/>
        <w:jc w:val="both"/>
        <w:rPr>
          <w:rFonts w:asciiTheme="majorBidi" w:hAnsiTheme="majorBidi" w:cstheme="majorBidi"/>
          <w:b/>
        </w:rPr>
      </w:pPr>
    </w:p>
    <w:p w14:paraId="6257C731" w14:textId="77777777" w:rsidR="00D55DE4" w:rsidRDefault="00D55DE4" w:rsidP="00136D41">
      <w:pPr>
        <w:spacing w:after="0" w:line="240" w:lineRule="auto"/>
        <w:jc w:val="both"/>
        <w:rPr>
          <w:rFonts w:asciiTheme="majorBidi" w:hAnsiTheme="majorBidi" w:cstheme="majorBidi"/>
          <w:b/>
        </w:rPr>
      </w:pPr>
    </w:p>
    <w:p w14:paraId="769C3ADA" w14:textId="4DD29DE0" w:rsidR="0007104C" w:rsidRDefault="0007104C" w:rsidP="00117627">
      <w:pPr>
        <w:pStyle w:val="ListParagraph"/>
        <w:numPr>
          <w:ilvl w:val="0"/>
          <w:numId w:val="29"/>
        </w:numPr>
        <w:tabs>
          <w:tab w:val="left" w:pos="284"/>
        </w:tabs>
        <w:spacing w:after="0" w:line="240" w:lineRule="auto"/>
        <w:jc w:val="both"/>
        <w:rPr>
          <w:rFonts w:asciiTheme="majorBidi" w:hAnsiTheme="majorBidi" w:cstheme="majorBidi"/>
          <w:b/>
        </w:rPr>
      </w:pPr>
      <w:r>
        <w:rPr>
          <w:rFonts w:asciiTheme="majorBidi" w:hAnsiTheme="majorBidi" w:cstheme="majorBidi"/>
          <w:b/>
        </w:rPr>
        <w:t xml:space="preserve"> Second </w:t>
      </w:r>
      <w:r w:rsidRPr="0083573D">
        <w:rPr>
          <w:rFonts w:asciiTheme="majorBidi" w:hAnsiTheme="majorBidi" w:cstheme="majorBidi"/>
          <w:b/>
        </w:rPr>
        <w:t xml:space="preserve">phase of evaluation of the applications </w:t>
      </w:r>
    </w:p>
    <w:p w14:paraId="63BB695B" w14:textId="77777777" w:rsidR="00103C38" w:rsidRDefault="00103C38" w:rsidP="007349EC">
      <w:pPr>
        <w:spacing w:after="0" w:line="240" w:lineRule="auto"/>
        <w:jc w:val="both"/>
        <w:rPr>
          <w:rFonts w:asciiTheme="majorBidi" w:hAnsiTheme="majorBidi" w:cstheme="majorBidi"/>
        </w:rPr>
      </w:pPr>
    </w:p>
    <w:p w14:paraId="10EC3656" w14:textId="7A6BEDA5" w:rsidR="00C722A6" w:rsidRDefault="00103C38" w:rsidP="007349EC">
      <w:pPr>
        <w:spacing w:after="0" w:line="240" w:lineRule="auto"/>
        <w:jc w:val="both"/>
        <w:rPr>
          <w:rFonts w:asciiTheme="majorBidi" w:hAnsiTheme="majorBidi" w:cstheme="majorBidi"/>
        </w:rPr>
      </w:pPr>
      <w:r w:rsidRPr="0083573D">
        <w:rPr>
          <w:rFonts w:asciiTheme="majorBidi" w:hAnsiTheme="majorBidi" w:cstheme="majorBidi"/>
        </w:rPr>
        <w:t>After the eligibility check</w:t>
      </w:r>
      <w:r>
        <w:rPr>
          <w:rFonts w:asciiTheme="majorBidi" w:hAnsiTheme="majorBidi" w:cstheme="majorBidi"/>
        </w:rPr>
        <w:t>, a</w:t>
      </w:r>
      <w:r w:rsidR="00C81E8A" w:rsidRPr="00C81E8A">
        <w:rPr>
          <w:rFonts w:asciiTheme="majorBidi" w:hAnsiTheme="majorBidi" w:cstheme="majorBidi"/>
        </w:rPr>
        <w:t>pplications that will pass the first phase</w:t>
      </w:r>
      <w:r w:rsidR="00C81E8A">
        <w:rPr>
          <w:rFonts w:asciiTheme="majorBidi" w:hAnsiTheme="majorBidi" w:cstheme="majorBidi"/>
        </w:rPr>
        <w:t>,</w:t>
      </w:r>
      <w:r w:rsidR="00C81E8A" w:rsidRPr="00C81E8A">
        <w:rPr>
          <w:rFonts w:asciiTheme="majorBidi" w:hAnsiTheme="majorBidi" w:cstheme="majorBidi"/>
        </w:rPr>
        <w:t xml:space="preserve"> will be assessed against the following criteria</w:t>
      </w:r>
      <w:r w:rsidR="00C81E8A">
        <w:rPr>
          <w:rFonts w:asciiTheme="majorBidi" w:hAnsiTheme="majorBidi" w:cstheme="majorBidi"/>
        </w:rPr>
        <w:t>:</w:t>
      </w:r>
      <w:r w:rsidR="00C81E8A" w:rsidRPr="00C81E8A">
        <w:rPr>
          <w:rFonts w:asciiTheme="majorBidi" w:hAnsiTheme="majorBidi" w:cstheme="majorBidi"/>
        </w:rPr>
        <w:t xml:space="preserve"> </w:t>
      </w:r>
    </w:p>
    <w:p w14:paraId="1988D58B" w14:textId="77777777" w:rsidR="00D55DE4" w:rsidRPr="00C81E8A" w:rsidRDefault="00D55DE4" w:rsidP="007349EC">
      <w:pPr>
        <w:spacing w:after="0" w:line="240" w:lineRule="auto"/>
        <w:jc w:val="both"/>
        <w:rPr>
          <w:rFonts w:asciiTheme="majorBidi" w:hAnsiTheme="majorBidi" w:cstheme="majorBid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4"/>
        <w:gridCol w:w="817"/>
      </w:tblGrid>
      <w:tr w:rsidR="007349EC" w:rsidRPr="0083573D" w14:paraId="1C0430D7" w14:textId="77777777" w:rsidTr="00D55DE4">
        <w:tc>
          <w:tcPr>
            <w:tcW w:w="4549" w:type="pct"/>
            <w:shd w:val="clear" w:color="auto" w:fill="BFBFBF"/>
          </w:tcPr>
          <w:p w14:paraId="50ED499F" w14:textId="69096029" w:rsidR="007349EC" w:rsidRPr="0083573D" w:rsidRDefault="007349EC" w:rsidP="00C81E8A">
            <w:pPr>
              <w:tabs>
                <w:tab w:val="left" w:pos="0"/>
                <w:tab w:val="left" w:pos="360"/>
              </w:tabs>
              <w:spacing w:after="0"/>
              <w:ind w:left="360"/>
              <w:jc w:val="center"/>
              <w:rPr>
                <w:rFonts w:asciiTheme="majorBidi" w:hAnsiTheme="majorBidi" w:cstheme="majorBidi"/>
              </w:rPr>
            </w:pPr>
            <w:r w:rsidRPr="0083573D">
              <w:rPr>
                <w:rFonts w:asciiTheme="majorBidi" w:hAnsiTheme="majorBidi" w:cstheme="majorBidi"/>
                <w:bCs/>
              </w:rPr>
              <w:t>Criterion</w:t>
            </w:r>
          </w:p>
        </w:tc>
        <w:tc>
          <w:tcPr>
            <w:tcW w:w="451" w:type="pct"/>
            <w:shd w:val="clear" w:color="auto" w:fill="BFBFBF"/>
          </w:tcPr>
          <w:p w14:paraId="3A2E446F" w14:textId="40E13E28" w:rsidR="007349EC" w:rsidRPr="0083573D" w:rsidRDefault="007349EC" w:rsidP="00C81E8A">
            <w:pPr>
              <w:tabs>
                <w:tab w:val="left" w:pos="0"/>
                <w:tab w:val="left" w:pos="360"/>
              </w:tabs>
              <w:spacing w:after="0"/>
              <w:jc w:val="center"/>
              <w:rPr>
                <w:rFonts w:asciiTheme="majorBidi" w:hAnsiTheme="majorBidi" w:cstheme="majorBidi"/>
              </w:rPr>
            </w:pPr>
            <w:r w:rsidRPr="0083573D">
              <w:rPr>
                <w:rFonts w:asciiTheme="majorBidi" w:hAnsiTheme="majorBidi" w:cstheme="majorBidi"/>
              </w:rPr>
              <w:t>Point</w:t>
            </w:r>
            <w:r w:rsidR="003D5F55" w:rsidRPr="0083573D">
              <w:rPr>
                <w:rFonts w:asciiTheme="majorBidi" w:hAnsiTheme="majorBidi" w:cstheme="majorBidi"/>
              </w:rPr>
              <w:t>s</w:t>
            </w:r>
          </w:p>
        </w:tc>
      </w:tr>
      <w:tr w:rsidR="001F5FCC" w:rsidRPr="0083573D" w14:paraId="702FCE3E" w14:textId="77777777" w:rsidTr="00D55DE4">
        <w:tc>
          <w:tcPr>
            <w:tcW w:w="4549" w:type="pct"/>
          </w:tcPr>
          <w:p w14:paraId="66FDACB8" w14:textId="4495CF5C" w:rsidR="001F5FCC" w:rsidRPr="00C81E8A" w:rsidRDefault="001F5FCC" w:rsidP="00C81E8A">
            <w:pPr>
              <w:numPr>
                <w:ilvl w:val="0"/>
                <w:numId w:val="10"/>
              </w:numPr>
              <w:tabs>
                <w:tab w:val="left" w:pos="0"/>
                <w:tab w:val="left" w:pos="273"/>
              </w:tabs>
              <w:spacing w:after="0" w:line="240" w:lineRule="auto"/>
              <w:ind w:left="273" w:hanging="219"/>
              <w:jc w:val="both"/>
              <w:rPr>
                <w:rFonts w:cs="Times New Roman"/>
              </w:rPr>
            </w:pPr>
            <w:r w:rsidRPr="00C81E8A">
              <w:rPr>
                <w:rFonts w:cs="Times New Roman"/>
              </w:rPr>
              <w:t xml:space="preserve">The </w:t>
            </w:r>
            <w:r w:rsidR="001F6CA1">
              <w:rPr>
                <w:rFonts w:cs="Times New Roman"/>
              </w:rPr>
              <w:t xml:space="preserve">grant </w:t>
            </w:r>
            <w:r w:rsidRPr="00C81E8A">
              <w:rPr>
                <w:rFonts w:cs="Times New Roman"/>
              </w:rPr>
              <w:t>project has a</w:t>
            </w:r>
            <w:r w:rsidR="001F6CA1">
              <w:rPr>
                <w:rFonts w:cs="Times New Roman"/>
              </w:rPr>
              <w:t>n economic and social impact on the territory concerned:</w:t>
            </w:r>
          </w:p>
          <w:p w14:paraId="5722F93F" w14:textId="21821F5A" w:rsidR="009F4A59" w:rsidRPr="0083573D" w:rsidRDefault="009F4A59" w:rsidP="005C2457">
            <w:pPr>
              <w:pStyle w:val="ListParagraph"/>
              <w:numPr>
                <w:ilvl w:val="0"/>
                <w:numId w:val="21"/>
              </w:numPr>
              <w:spacing w:after="0" w:line="240" w:lineRule="auto"/>
              <w:jc w:val="both"/>
              <w:rPr>
                <w:rFonts w:eastAsia="Times New Roman" w:cs="Times New Roman"/>
                <w:szCs w:val="24"/>
                <w:lang w:eastAsia="ru-RU"/>
              </w:rPr>
            </w:pPr>
            <w:r w:rsidRPr="0083573D">
              <w:rPr>
                <w:rFonts w:eastAsia="Times New Roman" w:cs="Times New Roman"/>
                <w:szCs w:val="24"/>
                <w:lang w:eastAsia="ru-RU"/>
              </w:rPr>
              <w:t xml:space="preserve">The </w:t>
            </w:r>
            <w:r w:rsidR="00AB0862">
              <w:rPr>
                <w:rFonts w:eastAsia="Times New Roman" w:cs="Times New Roman"/>
                <w:szCs w:val="24"/>
                <w:lang w:eastAsia="ru-RU"/>
              </w:rPr>
              <w:t xml:space="preserve">proposed </w:t>
            </w:r>
            <w:r w:rsidR="006E1D2D">
              <w:rPr>
                <w:rFonts w:eastAsia="Times New Roman" w:cs="Times New Roman"/>
                <w:szCs w:val="24"/>
                <w:lang w:eastAsia="ru-RU"/>
              </w:rPr>
              <w:t>project will</w:t>
            </w:r>
            <w:r w:rsidRPr="0083573D">
              <w:rPr>
                <w:rFonts w:eastAsia="Times New Roman" w:cs="Times New Roman"/>
                <w:szCs w:val="24"/>
                <w:lang w:eastAsia="ru-RU"/>
              </w:rPr>
              <w:t xml:space="preserve"> create jobs -</w:t>
            </w:r>
            <w:r w:rsidR="00C81E8A">
              <w:rPr>
                <w:rFonts w:eastAsia="Times New Roman" w:cs="Times New Roman"/>
                <w:szCs w:val="24"/>
                <w:lang w:eastAsia="ru-RU"/>
              </w:rPr>
              <w:t xml:space="preserve"> </w:t>
            </w:r>
            <w:r w:rsidRPr="0083573D">
              <w:rPr>
                <w:rFonts w:eastAsia="Times New Roman" w:cs="Times New Roman"/>
                <w:szCs w:val="24"/>
                <w:lang w:eastAsia="ru-RU"/>
              </w:rPr>
              <w:t>(5 points maximum</w:t>
            </w:r>
            <w:proofErr w:type="gramStart"/>
            <w:r w:rsidRPr="0083573D">
              <w:rPr>
                <w:rFonts w:eastAsia="Times New Roman" w:cs="Times New Roman"/>
                <w:szCs w:val="24"/>
                <w:lang w:eastAsia="ru-RU"/>
              </w:rPr>
              <w:t>);</w:t>
            </w:r>
            <w:proofErr w:type="gramEnd"/>
          </w:p>
          <w:p w14:paraId="73C0C0C6" w14:textId="17F98648" w:rsidR="009F4A59" w:rsidRPr="0083573D" w:rsidRDefault="009F4A59" w:rsidP="005C2457">
            <w:pPr>
              <w:pStyle w:val="ListParagraph"/>
              <w:numPr>
                <w:ilvl w:val="0"/>
                <w:numId w:val="21"/>
              </w:numPr>
              <w:spacing w:after="0" w:line="240" w:lineRule="auto"/>
              <w:jc w:val="both"/>
              <w:rPr>
                <w:rFonts w:eastAsia="Times New Roman" w:cs="Times New Roman"/>
                <w:szCs w:val="24"/>
                <w:lang w:eastAsia="ru-RU"/>
              </w:rPr>
            </w:pPr>
            <w:r w:rsidRPr="0083573D">
              <w:rPr>
                <w:rFonts w:eastAsia="Times New Roman" w:cs="Times New Roman"/>
                <w:szCs w:val="24"/>
                <w:lang w:eastAsia="ru-RU"/>
              </w:rPr>
              <w:t xml:space="preserve">The </w:t>
            </w:r>
            <w:r w:rsidR="006E1D2D">
              <w:rPr>
                <w:rFonts w:eastAsia="Times New Roman" w:cs="Times New Roman"/>
                <w:szCs w:val="24"/>
                <w:lang w:eastAsia="ru-RU"/>
              </w:rPr>
              <w:t>p</w:t>
            </w:r>
            <w:r w:rsidR="00AB0862">
              <w:rPr>
                <w:rFonts w:eastAsia="Times New Roman" w:cs="Times New Roman"/>
                <w:szCs w:val="24"/>
                <w:lang w:eastAsia="ru-RU"/>
              </w:rPr>
              <w:t>roposed p</w:t>
            </w:r>
            <w:r w:rsidR="006E1D2D">
              <w:rPr>
                <w:rFonts w:eastAsia="Times New Roman" w:cs="Times New Roman"/>
                <w:szCs w:val="24"/>
                <w:lang w:eastAsia="ru-RU"/>
              </w:rPr>
              <w:t>roject</w:t>
            </w:r>
            <w:r w:rsidRPr="0083573D">
              <w:rPr>
                <w:rFonts w:eastAsia="Times New Roman" w:cs="Times New Roman"/>
                <w:szCs w:val="24"/>
                <w:lang w:eastAsia="ru-RU"/>
              </w:rPr>
              <w:t xml:space="preserve"> has a significant</w:t>
            </w:r>
            <w:r w:rsidR="006E1D2D">
              <w:rPr>
                <w:rFonts w:eastAsia="Times New Roman" w:cs="Times New Roman"/>
                <w:szCs w:val="24"/>
                <w:lang w:eastAsia="ru-RU"/>
              </w:rPr>
              <w:t xml:space="preserve"> positive</w:t>
            </w:r>
            <w:r w:rsidRPr="0083573D">
              <w:rPr>
                <w:rFonts w:eastAsia="Times New Roman" w:cs="Times New Roman"/>
                <w:szCs w:val="24"/>
                <w:lang w:eastAsia="ru-RU"/>
              </w:rPr>
              <w:t xml:space="preserve"> effect on the development of the local economy -</w:t>
            </w:r>
            <w:r w:rsidR="00C81E8A">
              <w:rPr>
                <w:rFonts w:eastAsia="Times New Roman" w:cs="Times New Roman"/>
                <w:szCs w:val="24"/>
                <w:lang w:eastAsia="ru-RU"/>
              </w:rPr>
              <w:t xml:space="preserve"> </w:t>
            </w:r>
            <w:r w:rsidRPr="0083573D">
              <w:rPr>
                <w:rFonts w:eastAsia="Times New Roman" w:cs="Times New Roman"/>
                <w:szCs w:val="24"/>
                <w:lang w:eastAsia="ru-RU"/>
              </w:rPr>
              <w:t>(5 points maximum</w:t>
            </w:r>
            <w:proofErr w:type="gramStart"/>
            <w:r w:rsidRPr="0083573D">
              <w:rPr>
                <w:rFonts w:eastAsia="Times New Roman" w:cs="Times New Roman"/>
                <w:szCs w:val="24"/>
                <w:lang w:eastAsia="ru-RU"/>
              </w:rPr>
              <w:t>);</w:t>
            </w:r>
            <w:proofErr w:type="gramEnd"/>
          </w:p>
          <w:p w14:paraId="44B0526E" w14:textId="5AA12FAD" w:rsidR="009F4A59" w:rsidRPr="0083573D" w:rsidRDefault="009F4A59" w:rsidP="005C2457">
            <w:pPr>
              <w:pStyle w:val="ListParagraph"/>
              <w:numPr>
                <w:ilvl w:val="0"/>
                <w:numId w:val="21"/>
              </w:numPr>
              <w:spacing w:after="0" w:line="240" w:lineRule="auto"/>
              <w:jc w:val="both"/>
              <w:rPr>
                <w:rFonts w:eastAsia="Times New Roman" w:cs="Times New Roman"/>
                <w:szCs w:val="24"/>
                <w:lang w:eastAsia="ru-RU"/>
              </w:rPr>
            </w:pPr>
            <w:r w:rsidRPr="0083573D">
              <w:rPr>
                <w:rFonts w:eastAsia="Times New Roman" w:cs="Times New Roman"/>
                <w:szCs w:val="24"/>
                <w:lang w:eastAsia="ru-RU"/>
              </w:rPr>
              <w:t>The investment and the proposed budget</w:t>
            </w:r>
            <w:r w:rsidR="006E1D2D">
              <w:rPr>
                <w:rFonts w:eastAsia="Times New Roman" w:cs="Times New Roman"/>
                <w:szCs w:val="24"/>
                <w:lang w:eastAsia="ru-RU"/>
              </w:rPr>
              <w:t>, as well as the suggested timeline</w:t>
            </w:r>
            <w:r w:rsidRPr="0083573D">
              <w:rPr>
                <w:rFonts w:eastAsia="Times New Roman" w:cs="Times New Roman"/>
                <w:szCs w:val="24"/>
                <w:lang w:eastAsia="ru-RU"/>
              </w:rPr>
              <w:t xml:space="preserve"> </w:t>
            </w:r>
            <w:r w:rsidR="006E1D2D">
              <w:rPr>
                <w:rFonts w:eastAsia="Times New Roman" w:cs="Times New Roman"/>
                <w:szCs w:val="24"/>
                <w:lang w:eastAsia="ru-RU"/>
              </w:rPr>
              <w:t>are</w:t>
            </w:r>
            <w:r w:rsidRPr="0083573D">
              <w:rPr>
                <w:rFonts w:eastAsia="Times New Roman" w:cs="Times New Roman"/>
                <w:szCs w:val="24"/>
                <w:lang w:eastAsia="ru-RU"/>
              </w:rPr>
              <w:t xml:space="preserve"> realistic -</w:t>
            </w:r>
            <w:r w:rsidR="00C81E8A">
              <w:rPr>
                <w:rFonts w:eastAsia="Times New Roman" w:cs="Times New Roman"/>
                <w:szCs w:val="24"/>
                <w:lang w:eastAsia="ru-RU"/>
              </w:rPr>
              <w:t xml:space="preserve"> </w:t>
            </w:r>
            <w:r w:rsidRPr="0083573D">
              <w:rPr>
                <w:rFonts w:eastAsia="Times New Roman" w:cs="Times New Roman"/>
                <w:szCs w:val="24"/>
                <w:lang w:eastAsia="ru-RU"/>
              </w:rPr>
              <w:t>(5 points maximum</w:t>
            </w:r>
            <w:proofErr w:type="gramStart"/>
            <w:r w:rsidRPr="0083573D">
              <w:rPr>
                <w:rFonts w:eastAsia="Times New Roman" w:cs="Times New Roman"/>
                <w:szCs w:val="24"/>
                <w:lang w:eastAsia="ru-RU"/>
              </w:rPr>
              <w:t>);</w:t>
            </w:r>
            <w:proofErr w:type="gramEnd"/>
          </w:p>
          <w:p w14:paraId="3B573262" w14:textId="27F1574B" w:rsidR="009F4A59" w:rsidRPr="0083573D" w:rsidRDefault="009F4A59" w:rsidP="005C2457">
            <w:pPr>
              <w:pStyle w:val="ListParagraph"/>
              <w:numPr>
                <w:ilvl w:val="0"/>
                <w:numId w:val="21"/>
              </w:numPr>
              <w:spacing w:after="0" w:line="240" w:lineRule="auto"/>
              <w:jc w:val="both"/>
              <w:rPr>
                <w:rFonts w:eastAsia="Times New Roman" w:cs="Times New Roman"/>
                <w:szCs w:val="24"/>
                <w:lang w:eastAsia="ru-RU"/>
              </w:rPr>
            </w:pPr>
            <w:r w:rsidRPr="0083573D">
              <w:rPr>
                <w:rFonts w:eastAsia="Times New Roman" w:cs="Times New Roman"/>
                <w:szCs w:val="24"/>
                <w:lang w:eastAsia="ru-RU"/>
              </w:rPr>
              <w:t xml:space="preserve">The applicant is planning to buy additional tools/equipment separately linked to the </w:t>
            </w:r>
            <w:r w:rsidR="008B1B9C">
              <w:rPr>
                <w:rFonts w:eastAsia="Times New Roman" w:cs="Times New Roman"/>
                <w:szCs w:val="24"/>
                <w:lang w:eastAsia="ru-RU"/>
              </w:rPr>
              <w:t xml:space="preserve">grant assistance </w:t>
            </w:r>
            <w:r w:rsidR="006E1D2D">
              <w:rPr>
                <w:rFonts w:eastAsia="Times New Roman" w:cs="Times New Roman"/>
                <w:szCs w:val="24"/>
                <w:lang w:eastAsia="ru-RU"/>
              </w:rPr>
              <w:t>requested from</w:t>
            </w:r>
            <w:r w:rsidR="008B1B9C">
              <w:rPr>
                <w:rFonts w:eastAsia="Times New Roman" w:cs="Times New Roman"/>
                <w:szCs w:val="24"/>
                <w:lang w:eastAsia="ru-RU"/>
              </w:rPr>
              <w:t xml:space="preserve"> </w:t>
            </w:r>
            <w:r w:rsidRPr="0083573D">
              <w:rPr>
                <w:rFonts w:eastAsia="Times New Roman" w:cs="Times New Roman"/>
                <w:szCs w:val="24"/>
                <w:lang w:eastAsia="ru-RU"/>
              </w:rPr>
              <w:t>FAO</w:t>
            </w:r>
            <w:r w:rsidR="008B1B9C">
              <w:rPr>
                <w:rFonts w:eastAsia="Times New Roman" w:cs="Times New Roman"/>
                <w:szCs w:val="24"/>
                <w:lang w:eastAsia="ru-RU"/>
              </w:rPr>
              <w:t xml:space="preserve"> under this call</w:t>
            </w:r>
            <w:r w:rsidR="00607EF9">
              <w:rPr>
                <w:rFonts w:eastAsia="Times New Roman" w:cs="Times New Roman"/>
                <w:szCs w:val="24"/>
                <w:lang w:eastAsia="ru-RU"/>
              </w:rPr>
              <w:t xml:space="preserve"> for application</w:t>
            </w:r>
            <w:r w:rsidR="001F6CA1">
              <w:rPr>
                <w:rFonts w:eastAsia="Times New Roman" w:cs="Times New Roman"/>
                <w:szCs w:val="24"/>
                <w:lang w:eastAsia="ru-RU"/>
              </w:rPr>
              <w:t xml:space="preserve">. </w:t>
            </w:r>
            <w:r w:rsidR="001F6CA1" w:rsidRPr="00432C81">
              <w:rPr>
                <w:rFonts w:eastAsia="Times New Roman" w:cs="Times New Roman"/>
                <w:szCs w:val="24"/>
                <w:lang w:eastAsia="ru-RU"/>
              </w:rPr>
              <w:t>The purchase of used/second hand equipment is not acceptable.</w:t>
            </w:r>
            <w:r w:rsidRPr="0083573D">
              <w:rPr>
                <w:rFonts w:eastAsia="Times New Roman" w:cs="Times New Roman"/>
                <w:szCs w:val="24"/>
                <w:lang w:eastAsia="ru-RU"/>
              </w:rPr>
              <w:t xml:space="preserve"> -</w:t>
            </w:r>
            <w:r w:rsidR="00C81E8A">
              <w:rPr>
                <w:rFonts w:eastAsia="Times New Roman" w:cs="Times New Roman"/>
                <w:szCs w:val="24"/>
                <w:lang w:eastAsia="ru-RU"/>
              </w:rPr>
              <w:t xml:space="preserve"> </w:t>
            </w:r>
            <w:r w:rsidRPr="0083573D">
              <w:rPr>
                <w:rFonts w:eastAsia="Times New Roman" w:cs="Times New Roman"/>
                <w:szCs w:val="24"/>
                <w:lang w:eastAsia="ru-RU"/>
              </w:rPr>
              <w:t>(</w:t>
            </w:r>
            <w:r w:rsidR="00CB2897" w:rsidRPr="0083573D">
              <w:rPr>
                <w:rFonts w:eastAsia="Times New Roman" w:cs="Times New Roman"/>
                <w:szCs w:val="24"/>
                <w:lang w:eastAsia="ru-RU"/>
              </w:rPr>
              <w:t>5</w:t>
            </w:r>
            <w:r w:rsidRPr="0083573D">
              <w:rPr>
                <w:rFonts w:eastAsia="Times New Roman" w:cs="Times New Roman"/>
                <w:szCs w:val="24"/>
                <w:lang w:eastAsia="ru-RU"/>
              </w:rPr>
              <w:t xml:space="preserve"> points maximum</w:t>
            </w:r>
            <w:proofErr w:type="gramStart"/>
            <w:r w:rsidRPr="0083573D">
              <w:rPr>
                <w:rFonts w:eastAsia="Times New Roman" w:cs="Times New Roman"/>
                <w:szCs w:val="24"/>
                <w:lang w:eastAsia="ru-RU"/>
              </w:rPr>
              <w:t>);</w:t>
            </w:r>
            <w:proofErr w:type="gramEnd"/>
          </w:p>
          <w:p w14:paraId="67D26BC3" w14:textId="4A3C68D1" w:rsidR="009F4A59" w:rsidRPr="00C81E8A" w:rsidRDefault="001F6CA1" w:rsidP="00AB0862">
            <w:pPr>
              <w:pStyle w:val="ListParagraph"/>
              <w:numPr>
                <w:ilvl w:val="0"/>
                <w:numId w:val="21"/>
              </w:numPr>
              <w:spacing w:after="0" w:line="240" w:lineRule="auto"/>
              <w:jc w:val="both"/>
              <w:rPr>
                <w:rFonts w:eastAsia="Times New Roman" w:cs="Times New Roman"/>
                <w:szCs w:val="24"/>
                <w:lang w:eastAsia="ru-RU"/>
              </w:rPr>
            </w:pPr>
            <w:r w:rsidRPr="00432C81">
              <w:t xml:space="preserve">The applicant has sufficient experience and understanding to ensure the sustainability, </w:t>
            </w:r>
            <w:proofErr w:type="gramStart"/>
            <w:r w:rsidRPr="00432C81">
              <w:t>maintenance</w:t>
            </w:r>
            <w:proofErr w:type="gramEnd"/>
            <w:r w:rsidRPr="00432C81">
              <w:t xml:space="preserve"> and use of the equipment for at least 3 years.</w:t>
            </w:r>
            <w:r w:rsidR="006A0E16">
              <w:t xml:space="preserve"> </w:t>
            </w:r>
            <w:r w:rsidR="009F4A59" w:rsidRPr="0083573D">
              <w:rPr>
                <w:rFonts w:eastAsia="Times New Roman" w:cs="Times New Roman"/>
                <w:szCs w:val="24"/>
                <w:lang w:eastAsia="ru-RU"/>
              </w:rPr>
              <w:t>-</w:t>
            </w:r>
            <w:r w:rsidR="00C81E8A">
              <w:rPr>
                <w:rFonts w:eastAsia="Times New Roman" w:cs="Times New Roman"/>
                <w:szCs w:val="24"/>
                <w:lang w:eastAsia="ru-RU"/>
              </w:rPr>
              <w:t xml:space="preserve"> (5 points maximum).</w:t>
            </w:r>
          </w:p>
        </w:tc>
        <w:tc>
          <w:tcPr>
            <w:tcW w:w="451" w:type="pct"/>
          </w:tcPr>
          <w:p w14:paraId="0E7D18DF" w14:textId="77777777" w:rsidR="001F5FCC" w:rsidRPr="0083573D" w:rsidRDefault="00251D97" w:rsidP="00D61077">
            <w:pPr>
              <w:tabs>
                <w:tab w:val="left" w:pos="0"/>
                <w:tab w:val="left" w:pos="360"/>
              </w:tabs>
              <w:jc w:val="center"/>
              <w:rPr>
                <w:rFonts w:asciiTheme="majorBidi" w:hAnsiTheme="majorBidi" w:cstheme="majorBidi"/>
              </w:rPr>
            </w:pPr>
            <w:r w:rsidRPr="0083573D">
              <w:rPr>
                <w:rFonts w:asciiTheme="majorBidi" w:hAnsiTheme="majorBidi" w:cstheme="majorBidi"/>
              </w:rPr>
              <w:t>25</w:t>
            </w:r>
          </w:p>
        </w:tc>
      </w:tr>
      <w:tr w:rsidR="001F5FCC" w:rsidRPr="00C26EB2" w14:paraId="20EA9DD0" w14:textId="77777777" w:rsidTr="00D55DE4">
        <w:tc>
          <w:tcPr>
            <w:tcW w:w="4549" w:type="pct"/>
          </w:tcPr>
          <w:p w14:paraId="7508194E" w14:textId="0C85C7AF" w:rsidR="001F5FCC" w:rsidRPr="00C26EB2" w:rsidRDefault="0045569C" w:rsidP="007349EC">
            <w:pPr>
              <w:numPr>
                <w:ilvl w:val="0"/>
                <w:numId w:val="10"/>
              </w:numPr>
              <w:tabs>
                <w:tab w:val="left" w:pos="0"/>
                <w:tab w:val="left" w:pos="273"/>
              </w:tabs>
              <w:spacing w:after="0" w:line="240" w:lineRule="auto"/>
              <w:ind w:left="273" w:hanging="219"/>
              <w:jc w:val="both"/>
              <w:rPr>
                <w:rFonts w:cs="Times New Roman"/>
              </w:rPr>
            </w:pPr>
            <w:r w:rsidRPr="00C26EB2">
              <w:rPr>
                <w:rFonts w:cs="Times New Roman"/>
              </w:rPr>
              <w:lastRenderedPageBreak/>
              <w:t xml:space="preserve">The </w:t>
            </w:r>
            <w:r w:rsidR="00570313" w:rsidRPr="00C26EB2">
              <w:rPr>
                <w:rFonts w:eastAsia="Times New Roman" w:cs="Times New Roman"/>
                <w:szCs w:val="24"/>
                <w:lang w:eastAsia="ru-RU"/>
              </w:rPr>
              <w:t xml:space="preserve">proposed </w:t>
            </w:r>
            <w:r w:rsidR="001F6CA1" w:rsidRPr="00C26EB2">
              <w:rPr>
                <w:rFonts w:eastAsia="Times New Roman" w:cs="Times New Roman"/>
                <w:szCs w:val="24"/>
                <w:lang w:eastAsia="ru-RU"/>
              </w:rPr>
              <w:t xml:space="preserve">grant </w:t>
            </w:r>
            <w:r w:rsidRPr="00C26EB2">
              <w:rPr>
                <w:rFonts w:cs="Times New Roman"/>
              </w:rPr>
              <w:t xml:space="preserve">project will contribute to the </w:t>
            </w:r>
            <w:r w:rsidR="001F6CA1" w:rsidRPr="00C26EB2">
              <w:rPr>
                <w:rFonts w:cs="Times New Roman"/>
              </w:rPr>
              <w:t xml:space="preserve">improved integration/position of the applicant in </w:t>
            </w:r>
            <w:r w:rsidR="00443704" w:rsidRPr="00C870FF">
              <w:rPr>
                <w:rFonts w:cs="Times New Roman"/>
              </w:rPr>
              <w:t>one of the priority value chains identified for the territorial entity under Section 1. Rationale for intervention</w:t>
            </w:r>
            <w:r w:rsidR="00443704" w:rsidRPr="00C26EB2">
              <w:rPr>
                <w:rFonts w:cs="Times New Roman"/>
              </w:rPr>
              <w:t>.</w:t>
            </w:r>
          </w:p>
        </w:tc>
        <w:tc>
          <w:tcPr>
            <w:tcW w:w="451" w:type="pct"/>
          </w:tcPr>
          <w:p w14:paraId="52BFBE0B" w14:textId="77777777" w:rsidR="001F5FCC" w:rsidRPr="00C26EB2" w:rsidRDefault="00251D97" w:rsidP="00D61077">
            <w:pPr>
              <w:tabs>
                <w:tab w:val="left" w:pos="0"/>
                <w:tab w:val="left" w:pos="360"/>
              </w:tabs>
              <w:jc w:val="center"/>
              <w:rPr>
                <w:rFonts w:asciiTheme="majorBidi" w:hAnsiTheme="majorBidi" w:cstheme="majorBidi"/>
              </w:rPr>
            </w:pPr>
            <w:r w:rsidRPr="00C26EB2">
              <w:rPr>
                <w:rFonts w:asciiTheme="majorBidi" w:hAnsiTheme="majorBidi" w:cstheme="majorBidi"/>
              </w:rPr>
              <w:t>5</w:t>
            </w:r>
          </w:p>
        </w:tc>
      </w:tr>
      <w:tr w:rsidR="006A0E16" w:rsidRPr="00C26EB2" w14:paraId="6EA41129" w14:textId="77777777" w:rsidTr="00D55DE4">
        <w:tc>
          <w:tcPr>
            <w:tcW w:w="4549" w:type="pct"/>
          </w:tcPr>
          <w:p w14:paraId="385F10FA" w14:textId="77777777" w:rsidR="006A0E16" w:rsidRPr="00C26EB2" w:rsidRDefault="006A0E16" w:rsidP="006A0E16">
            <w:pPr>
              <w:numPr>
                <w:ilvl w:val="0"/>
                <w:numId w:val="10"/>
              </w:numPr>
              <w:tabs>
                <w:tab w:val="left" w:pos="0"/>
                <w:tab w:val="left" w:pos="273"/>
              </w:tabs>
              <w:spacing w:after="0" w:line="240" w:lineRule="auto"/>
              <w:jc w:val="both"/>
              <w:rPr>
                <w:rFonts w:cs="Times New Roman"/>
              </w:rPr>
            </w:pPr>
            <w:r w:rsidRPr="00C26EB2">
              <w:rPr>
                <w:rFonts w:cs="Times New Roman"/>
              </w:rPr>
              <w:t>At least 1/3 of the members of the applicant’s group</w:t>
            </w:r>
            <w:r w:rsidRPr="00C26EB2">
              <w:t xml:space="preserve"> </w:t>
            </w:r>
            <w:r w:rsidRPr="00C26EB2">
              <w:rPr>
                <w:rFonts w:cs="Times New Roman"/>
              </w:rPr>
              <w:t>belongs to any of the following groups:</w:t>
            </w:r>
          </w:p>
          <w:p w14:paraId="321B22AF" w14:textId="77777777" w:rsidR="006A0E16" w:rsidRPr="00C26EB2" w:rsidRDefault="006A0E16" w:rsidP="006A0E16">
            <w:pPr>
              <w:pStyle w:val="ListParagraph"/>
              <w:numPr>
                <w:ilvl w:val="0"/>
                <w:numId w:val="21"/>
              </w:numPr>
              <w:spacing w:after="0" w:line="240" w:lineRule="auto"/>
              <w:jc w:val="both"/>
              <w:rPr>
                <w:rFonts w:eastAsia="Times New Roman" w:cs="Times New Roman"/>
                <w:szCs w:val="24"/>
                <w:lang w:eastAsia="ru-RU"/>
              </w:rPr>
            </w:pPr>
            <w:r w:rsidRPr="00C26EB2">
              <w:rPr>
                <w:rFonts w:eastAsia="Times New Roman" w:cs="Times New Roman"/>
                <w:szCs w:val="24"/>
                <w:lang w:eastAsia="ru-RU"/>
              </w:rPr>
              <w:t>women - (4 points maximum</w:t>
            </w:r>
            <w:proofErr w:type="gramStart"/>
            <w:r w:rsidRPr="00C26EB2">
              <w:rPr>
                <w:rFonts w:eastAsia="Times New Roman" w:cs="Times New Roman"/>
                <w:szCs w:val="24"/>
                <w:lang w:eastAsia="ru-RU"/>
              </w:rPr>
              <w:t>);</w:t>
            </w:r>
            <w:proofErr w:type="gramEnd"/>
          </w:p>
          <w:p w14:paraId="560E6193" w14:textId="77777777" w:rsidR="006A0E16" w:rsidRPr="00C26EB2" w:rsidRDefault="006A0E16" w:rsidP="006A0E16">
            <w:pPr>
              <w:pStyle w:val="ListParagraph"/>
              <w:numPr>
                <w:ilvl w:val="0"/>
                <w:numId w:val="21"/>
              </w:numPr>
              <w:spacing w:after="0" w:line="240" w:lineRule="auto"/>
              <w:jc w:val="both"/>
              <w:rPr>
                <w:rFonts w:eastAsia="Times New Roman" w:cs="Times New Roman"/>
                <w:szCs w:val="24"/>
                <w:lang w:eastAsia="ru-RU"/>
              </w:rPr>
            </w:pPr>
            <w:r w:rsidRPr="00C26EB2">
              <w:rPr>
                <w:rFonts w:eastAsia="Times New Roman" w:cs="Times New Roman"/>
                <w:szCs w:val="24"/>
                <w:lang w:eastAsia="ru-RU"/>
              </w:rPr>
              <w:t>young dwellers (below 40) - (4 points maximum</w:t>
            </w:r>
            <w:proofErr w:type="gramStart"/>
            <w:r w:rsidRPr="00C26EB2">
              <w:rPr>
                <w:rFonts w:eastAsia="Times New Roman" w:cs="Times New Roman"/>
                <w:szCs w:val="24"/>
                <w:lang w:eastAsia="ru-RU"/>
              </w:rPr>
              <w:t>);</w:t>
            </w:r>
            <w:proofErr w:type="gramEnd"/>
          </w:p>
          <w:p w14:paraId="1BFF8921" w14:textId="2C00C30A" w:rsidR="006A0E16" w:rsidRPr="00C26EB2" w:rsidRDefault="006A0E16" w:rsidP="006A0E16">
            <w:pPr>
              <w:pStyle w:val="ListParagraph"/>
              <w:numPr>
                <w:ilvl w:val="0"/>
                <w:numId w:val="21"/>
              </w:numPr>
              <w:spacing w:after="0" w:line="240" w:lineRule="auto"/>
              <w:jc w:val="both"/>
              <w:rPr>
                <w:rFonts w:cs="Times New Roman"/>
              </w:rPr>
            </w:pPr>
            <w:r w:rsidRPr="00C26EB2">
              <w:rPr>
                <w:rFonts w:eastAsia="Times New Roman" w:cs="Times New Roman"/>
                <w:szCs w:val="24"/>
                <w:lang w:eastAsia="ru-RU"/>
              </w:rPr>
              <w:t>persons with disability</w:t>
            </w:r>
            <w:r w:rsidRPr="00C26EB2">
              <w:rPr>
                <w:rFonts w:cs="Times New Roman"/>
              </w:rPr>
              <w:t xml:space="preserve">/parent or guardian of the child with disability - </w:t>
            </w:r>
            <w:r w:rsidRPr="00C26EB2">
              <w:rPr>
                <w:rFonts w:eastAsia="Times New Roman" w:cs="Times New Roman"/>
                <w:szCs w:val="24"/>
                <w:lang w:eastAsia="ru-RU"/>
              </w:rPr>
              <w:t>(4 points maximum);</w:t>
            </w:r>
          </w:p>
        </w:tc>
        <w:tc>
          <w:tcPr>
            <w:tcW w:w="451" w:type="pct"/>
          </w:tcPr>
          <w:p w14:paraId="353C8AC2" w14:textId="74E3487E" w:rsidR="006A0E16" w:rsidRPr="00C26EB2" w:rsidRDefault="006A0E16" w:rsidP="00D61077">
            <w:pPr>
              <w:tabs>
                <w:tab w:val="left" w:pos="0"/>
                <w:tab w:val="left" w:pos="360"/>
              </w:tabs>
              <w:jc w:val="center"/>
              <w:rPr>
                <w:rFonts w:asciiTheme="majorBidi" w:hAnsiTheme="majorBidi" w:cstheme="majorBidi"/>
              </w:rPr>
            </w:pPr>
            <w:r w:rsidRPr="00C26EB2">
              <w:rPr>
                <w:rFonts w:asciiTheme="majorBidi" w:hAnsiTheme="majorBidi" w:cstheme="majorBidi"/>
              </w:rPr>
              <w:t>12</w:t>
            </w:r>
          </w:p>
        </w:tc>
      </w:tr>
      <w:tr w:rsidR="007349EC" w:rsidRPr="00C26EB2" w14:paraId="56F9BCB2" w14:textId="77777777" w:rsidTr="00B02B87">
        <w:tc>
          <w:tcPr>
            <w:tcW w:w="4549" w:type="pct"/>
          </w:tcPr>
          <w:p w14:paraId="1A4C8C5D" w14:textId="05B19BF6" w:rsidR="00B02B87" w:rsidRPr="00C26EB2" w:rsidRDefault="00B02B87" w:rsidP="00B02B87">
            <w:pPr>
              <w:numPr>
                <w:ilvl w:val="0"/>
                <w:numId w:val="10"/>
              </w:numPr>
              <w:tabs>
                <w:tab w:val="left" w:pos="0"/>
                <w:tab w:val="left" w:pos="273"/>
              </w:tabs>
              <w:spacing w:after="0" w:line="240" w:lineRule="auto"/>
              <w:jc w:val="both"/>
              <w:rPr>
                <w:rFonts w:cs="Times New Roman"/>
              </w:rPr>
            </w:pPr>
            <w:r w:rsidRPr="00C26EB2">
              <w:rPr>
                <w:rFonts w:cs="Times New Roman"/>
              </w:rPr>
              <w:t>Capacities and comparative advantages of the applicant</w:t>
            </w:r>
          </w:p>
          <w:p w14:paraId="198A5660" w14:textId="304CB2BF" w:rsidR="00F31C85" w:rsidRPr="00C26EB2" w:rsidRDefault="00F31C85" w:rsidP="000801D9">
            <w:pPr>
              <w:pStyle w:val="ListParagraph"/>
              <w:tabs>
                <w:tab w:val="left" w:pos="0"/>
                <w:tab w:val="left" w:pos="273"/>
              </w:tabs>
              <w:spacing w:after="0" w:line="240" w:lineRule="auto"/>
              <w:ind w:left="993"/>
              <w:jc w:val="both"/>
              <w:rPr>
                <w:rFonts w:asciiTheme="majorBidi" w:hAnsiTheme="majorBidi" w:cstheme="majorBidi"/>
              </w:rPr>
            </w:pPr>
          </w:p>
        </w:tc>
        <w:tc>
          <w:tcPr>
            <w:tcW w:w="451" w:type="pct"/>
          </w:tcPr>
          <w:p w14:paraId="6B207372" w14:textId="77777777" w:rsidR="007349EC" w:rsidRPr="00C26EB2" w:rsidRDefault="007349EC" w:rsidP="00D61077">
            <w:pPr>
              <w:tabs>
                <w:tab w:val="left" w:pos="0"/>
                <w:tab w:val="left" w:pos="360"/>
              </w:tabs>
              <w:jc w:val="center"/>
              <w:rPr>
                <w:rFonts w:asciiTheme="majorBidi" w:hAnsiTheme="majorBidi" w:cstheme="majorBidi"/>
              </w:rPr>
            </w:pPr>
            <w:r w:rsidRPr="00C26EB2">
              <w:rPr>
                <w:rFonts w:asciiTheme="majorBidi" w:hAnsiTheme="majorBidi" w:cstheme="majorBidi"/>
              </w:rPr>
              <w:t>5</w:t>
            </w:r>
          </w:p>
        </w:tc>
      </w:tr>
      <w:tr w:rsidR="00C81E8A" w:rsidRPr="00C26EB2" w14:paraId="752A35D7" w14:textId="77777777" w:rsidTr="00D55DE4">
        <w:tc>
          <w:tcPr>
            <w:tcW w:w="4549" w:type="pct"/>
          </w:tcPr>
          <w:p w14:paraId="1FB8BA5C" w14:textId="39B6E15D" w:rsidR="00C81E8A" w:rsidRPr="00C26EB2" w:rsidRDefault="00C81E8A" w:rsidP="00C81E8A">
            <w:pPr>
              <w:tabs>
                <w:tab w:val="left" w:pos="0"/>
                <w:tab w:val="left" w:pos="273"/>
              </w:tabs>
              <w:spacing w:after="0" w:line="240" w:lineRule="auto"/>
              <w:jc w:val="both"/>
              <w:rPr>
                <w:rFonts w:cs="Times New Roman"/>
                <w:b/>
              </w:rPr>
            </w:pPr>
            <w:r w:rsidRPr="00C26EB2">
              <w:rPr>
                <w:rFonts w:asciiTheme="majorBidi" w:hAnsiTheme="majorBidi" w:cstheme="majorBidi"/>
                <w:b/>
              </w:rPr>
              <w:t>Maximum points</w:t>
            </w:r>
          </w:p>
        </w:tc>
        <w:tc>
          <w:tcPr>
            <w:tcW w:w="451" w:type="pct"/>
          </w:tcPr>
          <w:p w14:paraId="0CD226E1" w14:textId="34E837C3" w:rsidR="00C81E8A" w:rsidRPr="00C26EB2" w:rsidRDefault="00C81E8A" w:rsidP="00C81E8A">
            <w:pPr>
              <w:tabs>
                <w:tab w:val="left" w:pos="0"/>
                <w:tab w:val="left" w:pos="360"/>
              </w:tabs>
              <w:spacing w:after="0"/>
              <w:jc w:val="center"/>
              <w:rPr>
                <w:rFonts w:asciiTheme="majorBidi" w:hAnsiTheme="majorBidi" w:cstheme="majorBidi"/>
                <w:b/>
              </w:rPr>
            </w:pPr>
            <w:r w:rsidRPr="00C26EB2">
              <w:rPr>
                <w:rFonts w:asciiTheme="majorBidi" w:hAnsiTheme="majorBidi" w:cstheme="majorBidi"/>
                <w:b/>
              </w:rPr>
              <w:t>4</w:t>
            </w:r>
            <w:r w:rsidR="00B02B87" w:rsidRPr="00C26EB2">
              <w:rPr>
                <w:rFonts w:asciiTheme="majorBidi" w:hAnsiTheme="majorBidi" w:cstheme="majorBidi"/>
                <w:b/>
              </w:rPr>
              <w:t>7</w:t>
            </w:r>
          </w:p>
        </w:tc>
      </w:tr>
    </w:tbl>
    <w:p w14:paraId="469C1560" w14:textId="53CF940A" w:rsidR="007349EC" w:rsidRPr="00C26EB2" w:rsidRDefault="007349EC" w:rsidP="00D35C22">
      <w:pPr>
        <w:pStyle w:val="ListParagraph"/>
        <w:spacing w:after="0" w:line="240" w:lineRule="auto"/>
        <w:ind w:left="0"/>
        <w:jc w:val="both"/>
        <w:rPr>
          <w:rFonts w:asciiTheme="majorBidi" w:hAnsiTheme="majorBidi" w:cstheme="majorBidi"/>
          <w:szCs w:val="24"/>
        </w:rPr>
      </w:pPr>
    </w:p>
    <w:p w14:paraId="6CECEE32" w14:textId="3CEF938A" w:rsidR="009E1172" w:rsidRPr="00C26EB2" w:rsidRDefault="00677B79" w:rsidP="009E1172">
      <w:pPr>
        <w:pStyle w:val="ListParagraph"/>
        <w:spacing w:after="0" w:line="240" w:lineRule="auto"/>
        <w:ind w:left="0"/>
        <w:jc w:val="both"/>
        <w:rPr>
          <w:rFonts w:asciiTheme="majorBidi" w:hAnsiTheme="majorBidi" w:cstheme="majorBidi"/>
          <w:szCs w:val="24"/>
        </w:rPr>
      </w:pPr>
      <w:r w:rsidRPr="00C26EB2">
        <w:rPr>
          <w:rFonts w:asciiTheme="majorBidi" w:hAnsiTheme="majorBidi" w:cstheme="majorBidi"/>
          <w:szCs w:val="24"/>
        </w:rPr>
        <w:t xml:space="preserve">The scoring will be performed by the </w:t>
      </w:r>
      <w:r w:rsidR="002A4E20" w:rsidRPr="00C26EB2">
        <w:rPr>
          <w:rFonts w:asciiTheme="majorBidi" w:hAnsiTheme="majorBidi" w:cstheme="majorBidi"/>
          <w:szCs w:val="24"/>
        </w:rPr>
        <w:t xml:space="preserve">FAO </w:t>
      </w:r>
      <w:r w:rsidR="00F8467B" w:rsidRPr="00C26EB2">
        <w:rPr>
          <w:rFonts w:asciiTheme="majorBidi" w:hAnsiTheme="majorBidi" w:cstheme="majorBidi"/>
          <w:szCs w:val="24"/>
        </w:rPr>
        <w:t>mem</w:t>
      </w:r>
      <w:r w:rsidR="002A4E20" w:rsidRPr="00C26EB2">
        <w:rPr>
          <w:rFonts w:asciiTheme="majorBidi" w:hAnsiTheme="majorBidi" w:cstheme="majorBidi"/>
          <w:szCs w:val="24"/>
        </w:rPr>
        <w:t>bers and external mem</w:t>
      </w:r>
      <w:r w:rsidRPr="00C26EB2">
        <w:rPr>
          <w:rFonts w:asciiTheme="majorBidi" w:hAnsiTheme="majorBidi" w:cstheme="majorBidi"/>
          <w:szCs w:val="24"/>
        </w:rPr>
        <w:t xml:space="preserve">bers </w:t>
      </w:r>
      <w:r w:rsidR="002A4E20" w:rsidRPr="00C26EB2">
        <w:rPr>
          <w:rFonts w:asciiTheme="majorBidi" w:hAnsiTheme="majorBidi" w:cstheme="majorBidi"/>
          <w:szCs w:val="24"/>
        </w:rPr>
        <w:t xml:space="preserve">of the </w:t>
      </w:r>
      <w:r w:rsidRPr="00C26EB2">
        <w:rPr>
          <w:rFonts w:asciiTheme="majorBidi" w:hAnsiTheme="majorBidi" w:cstheme="majorBidi"/>
          <w:szCs w:val="24"/>
        </w:rPr>
        <w:t>Technical Committee in the way described</w:t>
      </w:r>
      <w:r w:rsidR="0026225B" w:rsidRPr="00C26EB2">
        <w:rPr>
          <w:rFonts w:asciiTheme="majorBidi" w:hAnsiTheme="majorBidi" w:cstheme="majorBidi"/>
          <w:szCs w:val="24"/>
        </w:rPr>
        <w:t xml:space="preserve"> under section 12.</w:t>
      </w:r>
      <w:r w:rsidRPr="00C26EB2">
        <w:rPr>
          <w:rFonts w:asciiTheme="majorBidi" w:hAnsiTheme="majorBidi" w:cstheme="majorBidi"/>
          <w:szCs w:val="24"/>
        </w:rPr>
        <w:t xml:space="preserve"> </w:t>
      </w:r>
      <w:r w:rsidR="0026225B" w:rsidRPr="00C26EB2">
        <w:rPr>
          <w:rFonts w:asciiTheme="majorBidi" w:hAnsiTheme="majorBidi" w:cstheme="majorBidi"/>
          <w:szCs w:val="24"/>
        </w:rPr>
        <w:t>T</w:t>
      </w:r>
      <w:r w:rsidR="00F8467B" w:rsidRPr="00C26EB2">
        <w:rPr>
          <w:rFonts w:asciiTheme="majorBidi" w:hAnsiTheme="majorBidi" w:cstheme="majorBidi"/>
          <w:szCs w:val="24"/>
        </w:rPr>
        <w:t xml:space="preserve">he </w:t>
      </w:r>
      <w:r w:rsidRPr="00C26EB2">
        <w:rPr>
          <w:rFonts w:asciiTheme="majorBidi" w:hAnsiTheme="majorBidi" w:cstheme="majorBidi"/>
          <w:szCs w:val="24"/>
        </w:rPr>
        <w:t xml:space="preserve">total number of scores that can be reached by an applicant is </w:t>
      </w:r>
      <w:r w:rsidR="00EB5FF2" w:rsidRPr="00C26EB2">
        <w:rPr>
          <w:rFonts w:asciiTheme="majorBidi" w:hAnsiTheme="majorBidi" w:cstheme="majorBidi"/>
          <w:szCs w:val="24"/>
        </w:rPr>
        <w:t xml:space="preserve">141 </w:t>
      </w:r>
      <w:r w:rsidRPr="00C26EB2">
        <w:rPr>
          <w:rFonts w:asciiTheme="majorBidi" w:hAnsiTheme="majorBidi" w:cstheme="majorBidi"/>
          <w:szCs w:val="24"/>
        </w:rPr>
        <w:t>points</w:t>
      </w:r>
      <w:r w:rsidR="00722320" w:rsidRPr="00C26EB2">
        <w:rPr>
          <w:rFonts w:asciiTheme="majorBidi" w:hAnsiTheme="majorBidi" w:cstheme="majorBidi"/>
          <w:szCs w:val="24"/>
        </w:rPr>
        <w:t xml:space="preserve"> (three times 4</w:t>
      </w:r>
      <w:r w:rsidR="00EB5FF2" w:rsidRPr="00C26EB2">
        <w:rPr>
          <w:rFonts w:asciiTheme="majorBidi" w:hAnsiTheme="majorBidi" w:cstheme="majorBidi"/>
          <w:szCs w:val="24"/>
        </w:rPr>
        <w:t>7</w:t>
      </w:r>
      <w:r w:rsidR="00722320" w:rsidRPr="00C26EB2">
        <w:rPr>
          <w:rFonts w:asciiTheme="majorBidi" w:hAnsiTheme="majorBidi" w:cstheme="majorBidi"/>
          <w:szCs w:val="24"/>
        </w:rPr>
        <w:t xml:space="preserve"> points)</w:t>
      </w:r>
      <w:r w:rsidRPr="00C26EB2">
        <w:rPr>
          <w:rFonts w:asciiTheme="majorBidi" w:hAnsiTheme="majorBidi" w:cstheme="majorBidi"/>
          <w:szCs w:val="24"/>
        </w:rPr>
        <w:t>.</w:t>
      </w:r>
    </w:p>
    <w:p w14:paraId="3B6747E3" w14:textId="77777777" w:rsidR="00677B79" w:rsidRPr="00C26EB2" w:rsidRDefault="00677B79" w:rsidP="009E1172">
      <w:pPr>
        <w:pStyle w:val="ListParagraph"/>
        <w:spacing w:after="0" w:line="240" w:lineRule="auto"/>
        <w:ind w:left="0"/>
        <w:jc w:val="both"/>
        <w:rPr>
          <w:rFonts w:asciiTheme="majorBidi" w:hAnsiTheme="majorBidi" w:cstheme="majorBidi"/>
          <w:szCs w:val="24"/>
        </w:rPr>
      </w:pPr>
    </w:p>
    <w:p w14:paraId="42E6A437" w14:textId="6FC5788C" w:rsidR="00C81E8A" w:rsidRPr="00C26EB2" w:rsidRDefault="00C81E8A" w:rsidP="00117627">
      <w:pPr>
        <w:pStyle w:val="ListParagraph"/>
        <w:numPr>
          <w:ilvl w:val="0"/>
          <w:numId w:val="29"/>
        </w:numPr>
        <w:tabs>
          <w:tab w:val="left" w:pos="284"/>
        </w:tabs>
        <w:spacing w:after="0" w:line="240" w:lineRule="auto"/>
        <w:jc w:val="both"/>
        <w:rPr>
          <w:rFonts w:asciiTheme="majorBidi" w:hAnsiTheme="majorBidi" w:cstheme="majorBidi"/>
        </w:rPr>
      </w:pPr>
      <w:r w:rsidRPr="00C26EB2">
        <w:rPr>
          <w:rFonts w:asciiTheme="majorBidi" w:hAnsiTheme="majorBidi" w:cstheme="majorBidi"/>
          <w:b/>
        </w:rPr>
        <w:t xml:space="preserve">Third phase of evaluation of the applications </w:t>
      </w:r>
    </w:p>
    <w:p w14:paraId="0E9BC37D" w14:textId="77777777" w:rsidR="00103C38" w:rsidRPr="00C26EB2" w:rsidRDefault="00103C38" w:rsidP="00C81E8A">
      <w:pPr>
        <w:spacing w:after="0" w:line="240" w:lineRule="auto"/>
        <w:jc w:val="both"/>
        <w:rPr>
          <w:rFonts w:asciiTheme="majorBidi" w:hAnsiTheme="majorBidi" w:cstheme="majorBidi"/>
        </w:rPr>
      </w:pPr>
    </w:p>
    <w:p w14:paraId="3AEE9F8D" w14:textId="7AA9B044" w:rsidR="00EB5FF2" w:rsidRPr="00C26EB2" w:rsidRDefault="00EB5FF2" w:rsidP="00EB5FF2">
      <w:pPr>
        <w:spacing w:after="0" w:line="240" w:lineRule="auto"/>
        <w:jc w:val="both"/>
        <w:rPr>
          <w:rFonts w:asciiTheme="majorBidi" w:hAnsiTheme="majorBidi" w:cstheme="majorBidi"/>
        </w:rPr>
      </w:pPr>
      <w:r w:rsidRPr="00C26EB2">
        <w:rPr>
          <w:rFonts w:asciiTheme="majorBidi" w:hAnsiTheme="majorBidi" w:cstheme="majorBidi"/>
        </w:rPr>
        <w:t xml:space="preserve">After the assessment of the application package, FAO members of the Technical Committee will visit </w:t>
      </w:r>
      <w:r w:rsidR="00D70DED" w:rsidRPr="00C870FF">
        <w:rPr>
          <w:rFonts w:asciiTheme="majorBidi" w:hAnsiTheme="majorBidi" w:cstheme="majorBidi"/>
        </w:rPr>
        <w:t>those 12 applicants who received the highest scores during Second Phase of the evaluation</w:t>
      </w:r>
      <w:r w:rsidR="00D70DED" w:rsidRPr="00C26EB2">
        <w:rPr>
          <w:rFonts w:asciiTheme="majorBidi" w:hAnsiTheme="majorBidi" w:cstheme="majorBidi"/>
        </w:rPr>
        <w:t xml:space="preserve"> </w:t>
      </w:r>
      <w:r w:rsidR="001D6A80" w:rsidRPr="00C26EB2">
        <w:rPr>
          <w:rFonts w:asciiTheme="majorBidi" w:hAnsiTheme="majorBidi" w:cstheme="majorBidi"/>
        </w:rPr>
        <w:t xml:space="preserve">to check the feasibility of the proposed grant project and validity of the provided information in the field. </w:t>
      </w:r>
      <w:r w:rsidR="00D70DED" w:rsidRPr="00C870FF">
        <w:rPr>
          <w:rFonts w:asciiTheme="majorBidi" w:hAnsiTheme="majorBidi" w:cstheme="majorBidi"/>
        </w:rPr>
        <w:t>If the total number of applicants is less than 12, all applicants will be visited</w:t>
      </w:r>
      <w:r w:rsidR="00D70DED" w:rsidRPr="00C26EB2">
        <w:rPr>
          <w:rFonts w:asciiTheme="majorBidi" w:hAnsiTheme="majorBidi" w:cstheme="majorBidi"/>
        </w:rPr>
        <w:t xml:space="preserve">. </w:t>
      </w:r>
      <w:r w:rsidRPr="00C26EB2">
        <w:rPr>
          <w:rFonts w:asciiTheme="majorBidi" w:hAnsiTheme="majorBidi" w:cstheme="majorBidi"/>
        </w:rPr>
        <w:t>On the spot check will include comparison of the on-site situation and the provided information in the application form and interview with applicant concerning experience and the planning of the grant project.</w:t>
      </w:r>
    </w:p>
    <w:p w14:paraId="6F6BB4C5" w14:textId="77777777" w:rsidR="00EB5FF2" w:rsidRPr="00432C81" w:rsidRDefault="00EB5FF2" w:rsidP="00EB5FF2">
      <w:pPr>
        <w:spacing w:after="0" w:line="240" w:lineRule="auto"/>
        <w:jc w:val="both"/>
        <w:rPr>
          <w:rFonts w:asciiTheme="majorBidi" w:hAnsiTheme="majorBidi" w:cstheme="majorBidi"/>
        </w:rPr>
      </w:pPr>
      <w:r w:rsidRPr="00C26EB2">
        <w:rPr>
          <w:rFonts w:asciiTheme="majorBidi" w:hAnsiTheme="majorBidi" w:cstheme="majorBidi"/>
        </w:rPr>
        <w:t>The applicants will be assessed against the following criteria:</w:t>
      </w:r>
    </w:p>
    <w:p w14:paraId="1202CD86" w14:textId="77777777" w:rsidR="00EB5FF2" w:rsidRPr="00432C81" w:rsidRDefault="00EB5FF2" w:rsidP="00EB5FF2">
      <w:pPr>
        <w:spacing w:after="0" w:line="240" w:lineRule="auto"/>
        <w:jc w:val="both"/>
        <w:rPr>
          <w:rFonts w:asciiTheme="majorBidi" w:hAnsiTheme="majorBidi" w:cstheme="majorBidi"/>
        </w:rPr>
      </w:pPr>
    </w:p>
    <w:tbl>
      <w:tblPr>
        <w:tblStyle w:val="TableGrid"/>
        <w:tblW w:w="0" w:type="auto"/>
        <w:tblLook w:val="04A0" w:firstRow="1" w:lastRow="0" w:firstColumn="1" w:lastColumn="0" w:noHBand="0" w:noVBand="1"/>
      </w:tblPr>
      <w:tblGrid>
        <w:gridCol w:w="7735"/>
        <w:gridCol w:w="1326"/>
      </w:tblGrid>
      <w:tr w:rsidR="00EB5FF2" w:rsidRPr="00EB5FF2" w14:paraId="66CF65BC" w14:textId="77777777" w:rsidTr="00B9070C">
        <w:tc>
          <w:tcPr>
            <w:tcW w:w="7735" w:type="dxa"/>
          </w:tcPr>
          <w:p w14:paraId="23604B0B" w14:textId="77777777" w:rsidR="00EB5FF2" w:rsidRPr="00002242" w:rsidRDefault="00EB5FF2" w:rsidP="00B9070C">
            <w:pPr>
              <w:jc w:val="both"/>
              <w:rPr>
                <w:rFonts w:asciiTheme="majorBidi" w:hAnsiTheme="majorBidi" w:cstheme="majorBidi"/>
                <w:b/>
                <w:bCs/>
              </w:rPr>
            </w:pPr>
            <w:r w:rsidRPr="00002242">
              <w:rPr>
                <w:rFonts w:asciiTheme="majorBidi" w:hAnsiTheme="majorBidi" w:cstheme="majorBidi"/>
                <w:b/>
                <w:bCs/>
              </w:rPr>
              <w:t>Criterion</w:t>
            </w:r>
          </w:p>
        </w:tc>
        <w:tc>
          <w:tcPr>
            <w:tcW w:w="1326" w:type="dxa"/>
          </w:tcPr>
          <w:p w14:paraId="402BAE6D" w14:textId="77777777" w:rsidR="00EB5FF2" w:rsidRPr="00002242" w:rsidRDefault="00EB5FF2" w:rsidP="00EB5FF2">
            <w:pPr>
              <w:jc w:val="both"/>
              <w:rPr>
                <w:rFonts w:asciiTheme="majorBidi" w:hAnsiTheme="majorBidi" w:cstheme="majorBidi"/>
                <w:b/>
                <w:bCs/>
              </w:rPr>
            </w:pPr>
            <w:r w:rsidRPr="00002242">
              <w:rPr>
                <w:rFonts w:asciiTheme="majorBidi" w:hAnsiTheme="majorBidi" w:cstheme="majorBidi"/>
                <w:b/>
                <w:bCs/>
              </w:rPr>
              <w:t>Scores</w:t>
            </w:r>
          </w:p>
        </w:tc>
      </w:tr>
      <w:tr w:rsidR="00EB5FF2" w:rsidRPr="00EB5FF2" w14:paraId="47FAF799" w14:textId="77777777" w:rsidTr="00B9070C">
        <w:tc>
          <w:tcPr>
            <w:tcW w:w="7735" w:type="dxa"/>
          </w:tcPr>
          <w:p w14:paraId="3D7ECAD8"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 facilities and/or land of the applicant are appropriate to install and/or use the equipment.</w:t>
            </w:r>
          </w:p>
        </w:tc>
        <w:tc>
          <w:tcPr>
            <w:tcW w:w="1326" w:type="dxa"/>
          </w:tcPr>
          <w:p w14:paraId="44388960"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1801F0CE" w14:textId="77777777" w:rsidTr="00B9070C">
        <w:tc>
          <w:tcPr>
            <w:tcW w:w="7735" w:type="dxa"/>
          </w:tcPr>
          <w:p w14:paraId="01F98C9E"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 raw materials necessary for the implementation of the grant project are available.</w:t>
            </w:r>
          </w:p>
        </w:tc>
        <w:tc>
          <w:tcPr>
            <w:tcW w:w="1326" w:type="dxa"/>
          </w:tcPr>
          <w:p w14:paraId="5D942951"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334D8AB3" w14:textId="77777777" w:rsidTr="00B9070C">
        <w:tc>
          <w:tcPr>
            <w:tcW w:w="7735" w:type="dxa"/>
          </w:tcPr>
          <w:p w14:paraId="1D7FDA4B"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There is an existing linkage between the ongoing activities of the applicant and the proposed project idea.</w:t>
            </w:r>
          </w:p>
        </w:tc>
        <w:tc>
          <w:tcPr>
            <w:tcW w:w="1326" w:type="dxa"/>
          </w:tcPr>
          <w:p w14:paraId="4CE61F59"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61893B20" w14:textId="77777777" w:rsidTr="00B9070C">
        <w:tc>
          <w:tcPr>
            <w:tcW w:w="7735" w:type="dxa"/>
          </w:tcPr>
          <w:p w14:paraId="40CEC80C"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 skills and capabilities of the applicant are appropriate for the operation and management of the grant project.</w:t>
            </w:r>
          </w:p>
        </w:tc>
        <w:tc>
          <w:tcPr>
            <w:tcW w:w="1326" w:type="dxa"/>
          </w:tcPr>
          <w:p w14:paraId="57DD5816"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7946B80A" w14:textId="77777777" w:rsidTr="00B9070C">
        <w:tc>
          <w:tcPr>
            <w:tcW w:w="7735" w:type="dxa"/>
          </w:tcPr>
          <w:p w14:paraId="68AE337B"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 applicant provided accurate information about their capacities and comparative advantages.</w:t>
            </w:r>
          </w:p>
        </w:tc>
        <w:tc>
          <w:tcPr>
            <w:tcW w:w="1326" w:type="dxa"/>
          </w:tcPr>
          <w:p w14:paraId="7DF9F55C"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4117C833" w14:textId="77777777" w:rsidTr="00B9070C">
        <w:tc>
          <w:tcPr>
            <w:tcW w:w="7735" w:type="dxa"/>
          </w:tcPr>
          <w:p w14:paraId="290F4DF2"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The applicant provided accurate information if they have or do not have other type of activities that provide additional income.</w:t>
            </w:r>
          </w:p>
        </w:tc>
        <w:tc>
          <w:tcPr>
            <w:tcW w:w="1326" w:type="dxa"/>
          </w:tcPr>
          <w:p w14:paraId="4B2E0F8F"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606BC5D7" w14:textId="77777777" w:rsidTr="00B9070C">
        <w:tc>
          <w:tcPr>
            <w:tcW w:w="7735" w:type="dxa"/>
          </w:tcPr>
          <w:p w14:paraId="486831E8"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 xml:space="preserve">The applicant provided accurate information if they did or did not receive assistance in the past (e.g., grant, cheap credit, </w:t>
            </w:r>
            <w:proofErr w:type="gramStart"/>
            <w:r w:rsidRPr="00EB5FF2">
              <w:rPr>
                <w:rFonts w:asciiTheme="majorBidi" w:hAnsiTheme="majorBidi" w:cstheme="majorBidi"/>
              </w:rPr>
              <w:t>other )</w:t>
            </w:r>
            <w:proofErr w:type="gramEnd"/>
          </w:p>
        </w:tc>
        <w:tc>
          <w:tcPr>
            <w:tcW w:w="1326" w:type="dxa"/>
          </w:tcPr>
          <w:p w14:paraId="604F61E7" w14:textId="77777777" w:rsidR="00EB5FF2" w:rsidRPr="00EB5FF2" w:rsidRDefault="00EB5FF2" w:rsidP="00EB5FF2">
            <w:pPr>
              <w:jc w:val="both"/>
              <w:rPr>
                <w:rFonts w:asciiTheme="majorBidi" w:hAnsiTheme="majorBidi" w:cstheme="majorBidi"/>
              </w:rPr>
            </w:pPr>
            <w:r w:rsidRPr="00EB5FF2">
              <w:rPr>
                <w:rFonts w:asciiTheme="majorBidi" w:hAnsiTheme="majorBidi" w:cstheme="majorBidi"/>
              </w:rPr>
              <w:t>0-2</w:t>
            </w:r>
          </w:p>
        </w:tc>
      </w:tr>
      <w:tr w:rsidR="00EB5FF2" w:rsidRPr="00EB5FF2" w14:paraId="615CC19E" w14:textId="77777777" w:rsidTr="00B9070C">
        <w:tc>
          <w:tcPr>
            <w:tcW w:w="7735" w:type="dxa"/>
          </w:tcPr>
          <w:p w14:paraId="2191AAAA" w14:textId="77777777" w:rsidR="00EB5FF2" w:rsidRPr="00002242" w:rsidRDefault="00EB5FF2" w:rsidP="00EB5FF2">
            <w:pPr>
              <w:jc w:val="both"/>
              <w:rPr>
                <w:rFonts w:asciiTheme="majorBidi" w:hAnsiTheme="majorBidi" w:cstheme="majorBidi"/>
                <w:b/>
                <w:bCs/>
              </w:rPr>
            </w:pPr>
            <w:r w:rsidRPr="00002242">
              <w:rPr>
                <w:rFonts w:asciiTheme="majorBidi" w:hAnsiTheme="majorBidi" w:cstheme="majorBidi"/>
                <w:b/>
                <w:bCs/>
              </w:rPr>
              <w:t>Total score:</w:t>
            </w:r>
          </w:p>
        </w:tc>
        <w:tc>
          <w:tcPr>
            <w:tcW w:w="1326" w:type="dxa"/>
          </w:tcPr>
          <w:p w14:paraId="6C4D0243" w14:textId="77777777" w:rsidR="00EB5FF2" w:rsidRPr="00002242" w:rsidRDefault="00EB5FF2" w:rsidP="00EB5FF2">
            <w:pPr>
              <w:jc w:val="both"/>
              <w:rPr>
                <w:rFonts w:asciiTheme="majorBidi" w:hAnsiTheme="majorBidi" w:cstheme="majorBidi"/>
                <w:b/>
                <w:bCs/>
              </w:rPr>
            </w:pPr>
            <w:r w:rsidRPr="00002242">
              <w:rPr>
                <w:rFonts w:asciiTheme="majorBidi" w:hAnsiTheme="majorBidi" w:cstheme="majorBidi"/>
                <w:b/>
                <w:bCs/>
              </w:rPr>
              <w:t>0-14</w:t>
            </w:r>
          </w:p>
        </w:tc>
      </w:tr>
    </w:tbl>
    <w:p w14:paraId="3E7CBF36" w14:textId="77777777" w:rsidR="00EB5FF2" w:rsidRPr="00EB5FF2" w:rsidRDefault="00EB5FF2" w:rsidP="00EB5FF2">
      <w:pPr>
        <w:spacing w:after="0" w:line="240" w:lineRule="auto"/>
        <w:jc w:val="both"/>
        <w:rPr>
          <w:rFonts w:asciiTheme="majorBidi" w:hAnsiTheme="majorBidi" w:cstheme="majorBidi"/>
        </w:rPr>
      </w:pPr>
    </w:p>
    <w:p w14:paraId="30AD80B0" w14:textId="77777777" w:rsidR="00EB5FF2" w:rsidRPr="00432C81" w:rsidRDefault="00EB5FF2" w:rsidP="00EB5FF2">
      <w:pPr>
        <w:spacing w:after="0" w:line="240" w:lineRule="auto"/>
        <w:jc w:val="both"/>
        <w:rPr>
          <w:rFonts w:asciiTheme="majorBidi" w:hAnsiTheme="majorBidi" w:cstheme="majorBidi"/>
        </w:rPr>
      </w:pPr>
      <w:r w:rsidRPr="00432C81">
        <w:rPr>
          <w:rFonts w:asciiTheme="majorBidi" w:hAnsiTheme="majorBidi" w:cstheme="majorBidi"/>
        </w:rPr>
        <w:t>Scores will be given based on the following methodology:</w:t>
      </w:r>
    </w:p>
    <w:p w14:paraId="0B2EBAFB" w14:textId="77777777" w:rsidR="00EB5FF2" w:rsidRPr="00432C81" w:rsidRDefault="00EB5FF2" w:rsidP="00EB5FF2">
      <w:pPr>
        <w:pStyle w:val="ListParagraph"/>
        <w:numPr>
          <w:ilvl w:val="0"/>
          <w:numId w:val="16"/>
        </w:numPr>
        <w:spacing w:after="0" w:line="240" w:lineRule="auto"/>
        <w:jc w:val="both"/>
        <w:rPr>
          <w:rFonts w:asciiTheme="majorBidi" w:hAnsiTheme="majorBidi" w:cstheme="majorBidi"/>
        </w:rPr>
      </w:pPr>
      <w:r w:rsidRPr="00432C81">
        <w:rPr>
          <w:rFonts w:asciiTheme="majorBidi" w:hAnsiTheme="majorBidi" w:cstheme="majorBidi"/>
        </w:rPr>
        <w:t xml:space="preserve">0 points if the applicant does not meet the criterion based on the field </w:t>
      </w:r>
      <w:proofErr w:type="gramStart"/>
      <w:r w:rsidRPr="00432C81">
        <w:rPr>
          <w:rFonts w:asciiTheme="majorBidi" w:hAnsiTheme="majorBidi" w:cstheme="majorBidi"/>
        </w:rPr>
        <w:t>visit</w:t>
      </w:r>
      <w:proofErr w:type="gramEnd"/>
    </w:p>
    <w:p w14:paraId="1AC7D6E6" w14:textId="77777777" w:rsidR="00EB5FF2" w:rsidRPr="00432C81" w:rsidRDefault="00EB5FF2" w:rsidP="00EB5FF2">
      <w:pPr>
        <w:pStyle w:val="ListParagraph"/>
        <w:numPr>
          <w:ilvl w:val="0"/>
          <w:numId w:val="16"/>
        </w:numPr>
        <w:spacing w:after="0" w:line="240" w:lineRule="auto"/>
        <w:jc w:val="both"/>
        <w:rPr>
          <w:rFonts w:asciiTheme="majorBidi" w:hAnsiTheme="majorBidi" w:cstheme="majorBidi"/>
        </w:rPr>
      </w:pPr>
      <w:r w:rsidRPr="00432C81">
        <w:rPr>
          <w:rFonts w:asciiTheme="majorBidi" w:hAnsiTheme="majorBidi" w:cstheme="majorBidi"/>
        </w:rPr>
        <w:t xml:space="preserve">1 point if the applicant partially meets the criterion based on the field </w:t>
      </w:r>
      <w:proofErr w:type="gramStart"/>
      <w:r w:rsidRPr="00432C81">
        <w:rPr>
          <w:rFonts w:asciiTheme="majorBidi" w:hAnsiTheme="majorBidi" w:cstheme="majorBidi"/>
        </w:rPr>
        <w:t>visit</w:t>
      </w:r>
      <w:proofErr w:type="gramEnd"/>
    </w:p>
    <w:p w14:paraId="7F8BF35E" w14:textId="5ADC1E0F" w:rsidR="00EB5FF2" w:rsidRPr="00432C81" w:rsidRDefault="00EB5FF2" w:rsidP="00EB5FF2">
      <w:pPr>
        <w:pStyle w:val="ListParagraph"/>
        <w:numPr>
          <w:ilvl w:val="0"/>
          <w:numId w:val="16"/>
        </w:numPr>
        <w:spacing w:after="0" w:line="240" w:lineRule="auto"/>
        <w:jc w:val="both"/>
        <w:rPr>
          <w:rFonts w:asciiTheme="majorBidi" w:hAnsiTheme="majorBidi" w:cstheme="majorBidi"/>
        </w:rPr>
      </w:pPr>
      <w:r w:rsidRPr="00432C81">
        <w:rPr>
          <w:rFonts w:asciiTheme="majorBidi" w:hAnsiTheme="majorBidi" w:cstheme="majorBidi"/>
        </w:rPr>
        <w:t xml:space="preserve">2 points if the applicant appropriately meets the criterion based on the field </w:t>
      </w:r>
      <w:proofErr w:type="gramStart"/>
      <w:r w:rsidRPr="00432C81">
        <w:rPr>
          <w:rFonts w:asciiTheme="majorBidi" w:hAnsiTheme="majorBidi" w:cstheme="majorBidi"/>
        </w:rPr>
        <w:t>visit</w:t>
      </w:r>
      <w:proofErr w:type="gramEnd"/>
    </w:p>
    <w:p w14:paraId="370457BB" w14:textId="77777777" w:rsidR="00EB5FF2" w:rsidRPr="00432C81" w:rsidRDefault="00EB5FF2" w:rsidP="00EB5FF2">
      <w:pPr>
        <w:spacing w:after="0" w:line="240" w:lineRule="auto"/>
        <w:jc w:val="both"/>
        <w:rPr>
          <w:rFonts w:asciiTheme="majorBidi" w:hAnsiTheme="majorBidi" w:cstheme="majorBidi"/>
        </w:rPr>
      </w:pPr>
    </w:p>
    <w:p w14:paraId="3CA68111" w14:textId="77777777" w:rsidR="00EB5FF2" w:rsidRDefault="00EB5FF2" w:rsidP="00EB5FF2">
      <w:pPr>
        <w:spacing w:after="0" w:line="240" w:lineRule="auto"/>
        <w:jc w:val="both"/>
        <w:rPr>
          <w:rFonts w:asciiTheme="majorBidi" w:hAnsiTheme="majorBidi" w:cstheme="majorBidi"/>
        </w:rPr>
      </w:pPr>
      <w:r w:rsidRPr="00432C81">
        <w:rPr>
          <w:rFonts w:asciiTheme="majorBidi" w:hAnsiTheme="majorBidi" w:cstheme="majorBidi"/>
        </w:rPr>
        <w:t>The applicant shall reach minimum 10 points to pass the third phase, otherwise will be excluded from further consideration in the selection process.</w:t>
      </w:r>
    </w:p>
    <w:p w14:paraId="1A4BCBA6" w14:textId="77777777" w:rsidR="00103C38" w:rsidRDefault="00103C38" w:rsidP="00CF0734">
      <w:pPr>
        <w:pStyle w:val="ListParagraph"/>
        <w:spacing w:after="0" w:line="240" w:lineRule="auto"/>
        <w:ind w:left="0"/>
        <w:jc w:val="both"/>
        <w:rPr>
          <w:rFonts w:asciiTheme="majorBidi" w:hAnsiTheme="majorBidi" w:cstheme="majorBidi"/>
          <w:b/>
        </w:rPr>
      </w:pPr>
    </w:p>
    <w:p w14:paraId="3EB53AA2" w14:textId="1386ED61" w:rsidR="00CF0734" w:rsidRPr="0083573D" w:rsidRDefault="00CF0734" w:rsidP="00117627">
      <w:pPr>
        <w:pStyle w:val="ListParagraph"/>
        <w:numPr>
          <w:ilvl w:val="0"/>
          <w:numId w:val="29"/>
        </w:numPr>
        <w:tabs>
          <w:tab w:val="left" w:pos="284"/>
        </w:tabs>
        <w:spacing w:after="0" w:line="240" w:lineRule="auto"/>
        <w:jc w:val="both"/>
        <w:rPr>
          <w:rFonts w:asciiTheme="majorBidi" w:hAnsiTheme="majorBidi" w:cstheme="majorBidi"/>
          <w:b/>
          <w:szCs w:val="24"/>
        </w:rPr>
      </w:pPr>
      <w:r w:rsidRPr="0083573D">
        <w:rPr>
          <w:rFonts w:asciiTheme="majorBidi" w:hAnsiTheme="majorBidi" w:cstheme="majorBidi"/>
          <w:b/>
          <w:szCs w:val="24"/>
        </w:rPr>
        <w:t>Grant approval procedure:</w:t>
      </w:r>
    </w:p>
    <w:p w14:paraId="3A35428E" w14:textId="77777777" w:rsidR="00B51B61" w:rsidRPr="004732FA" w:rsidRDefault="00B51B61" w:rsidP="004732FA">
      <w:pPr>
        <w:pStyle w:val="CommentText"/>
        <w:jc w:val="both"/>
        <w:rPr>
          <w:rFonts w:asciiTheme="majorBidi" w:hAnsiTheme="majorBidi" w:cstheme="majorBidi"/>
          <w:sz w:val="24"/>
          <w:szCs w:val="22"/>
        </w:rPr>
      </w:pPr>
      <w:r>
        <w:rPr>
          <w:rFonts w:asciiTheme="majorBidi" w:hAnsiTheme="majorBidi" w:cstheme="majorBidi"/>
          <w:sz w:val="24"/>
          <w:szCs w:val="22"/>
        </w:rPr>
        <w:t xml:space="preserve">Any grants allocated within the framework of FAO project is governed by FAO Manual Section </w:t>
      </w:r>
      <w:r w:rsidRPr="004732FA">
        <w:rPr>
          <w:rFonts w:asciiTheme="majorBidi" w:hAnsiTheme="majorBidi" w:cstheme="majorBidi"/>
          <w:sz w:val="24"/>
          <w:szCs w:val="22"/>
        </w:rPr>
        <w:t xml:space="preserve">703 on Beneficiary Grants. </w:t>
      </w:r>
    </w:p>
    <w:p w14:paraId="7BDD4B0B" w14:textId="77777777" w:rsidR="00366FA9" w:rsidRDefault="004732FA" w:rsidP="000801D9">
      <w:pPr>
        <w:pStyle w:val="CommentText"/>
        <w:jc w:val="both"/>
        <w:rPr>
          <w:rFonts w:asciiTheme="majorBidi" w:hAnsiTheme="majorBidi" w:cstheme="majorBidi"/>
          <w:sz w:val="24"/>
          <w:szCs w:val="22"/>
        </w:rPr>
      </w:pPr>
      <w:r>
        <w:rPr>
          <w:rFonts w:asciiTheme="majorBidi" w:hAnsiTheme="majorBidi" w:cstheme="majorBidi"/>
          <w:sz w:val="24"/>
          <w:szCs w:val="22"/>
        </w:rPr>
        <w:t xml:space="preserve">The </w:t>
      </w:r>
      <w:r w:rsidR="0051525E" w:rsidRPr="000801D9">
        <w:rPr>
          <w:rFonts w:asciiTheme="majorBidi" w:hAnsiTheme="majorBidi" w:cstheme="majorBidi"/>
          <w:sz w:val="24"/>
          <w:szCs w:val="22"/>
        </w:rPr>
        <w:t>FAO Grant approval procedure require</w:t>
      </w:r>
      <w:r w:rsidR="00B51B61" w:rsidRPr="000801D9">
        <w:rPr>
          <w:rFonts w:asciiTheme="majorBidi" w:hAnsiTheme="majorBidi" w:cstheme="majorBidi"/>
          <w:sz w:val="24"/>
          <w:szCs w:val="22"/>
        </w:rPr>
        <w:t>s</w:t>
      </w:r>
      <w:r w:rsidR="0051525E" w:rsidRPr="000801D9">
        <w:rPr>
          <w:rFonts w:asciiTheme="majorBidi" w:hAnsiTheme="majorBidi" w:cstheme="majorBidi"/>
          <w:sz w:val="24"/>
          <w:szCs w:val="22"/>
        </w:rPr>
        <w:t xml:space="preserve"> the establishment of both a Technical</w:t>
      </w:r>
      <w:r w:rsidR="00F31B7B" w:rsidRPr="000801D9">
        <w:rPr>
          <w:rFonts w:asciiTheme="majorBidi" w:hAnsiTheme="majorBidi" w:cstheme="majorBidi"/>
          <w:sz w:val="24"/>
          <w:szCs w:val="22"/>
        </w:rPr>
        <w:t xml:space="preserve"> Committee</w:t>
      </w:r>
      <w:r w:rsidR="0051525E" w:rsidRPr="000801D9">
        <w:rPr>
          <w:rFonts w:asciiTheme="majorBidi" w:hAnsiTheme="majorBidi" w:cstheme="majorBidi"/>
          <w:sz w:val="24"/>
          <w:szCs w:val="22"/>
        </w:rPr>
        <w:t xml:space="preserve">, that </w:t>
      </w:r>
      <w:r w:rsidR="00B51B61" w:rsidRPr="000801D9">
        <w:rPr>
          <w:rFonts w:asciiTheme="majorBidi" w:hAnsiTheme="majorBidi" w:cstheme="majorBidi"/>
          <w:sz w:val="24"/>
          <w:szCs w:val="22"/>
        </w:rPr>
        <w:t xml:space="preserve">reviews and </w:t>
      </w:r>
      <w:r w:rsidR="0051525E" w:rsidRPr="000801D9">
        <w:rPr>
          <w:rFonts w:asciiTheme="majorBidi" w:hAnsiTheme="majorBidi" w:cstheme="majorBidi"/>
          <w:sz w:val="24"/>
          <w:szCs w:val="22"/>
        </w:rPr>
        <w:t xml:space="preserve">scores applications against pre-defined </w:t>
      </w:r>
      <w:r w:rsidR="00B51B61" w:rsidRPr="000801D9">
        <w:rPr>
          <w:rFonts w:asciiTheme="majorBidi" w:hAnsiTheme="majorBidi" w:cstheme="majorBidi"/>
          <w:sz w:val="24"/>
          <w:szCs w:val="22"/>
        </w:rPr>
        <w:t xml:space="preserve">eligibility and </w:t>
      </w:r>
      <w:r w:rsidR="0051525E" w:rsidRPr="000801D9">
        <w:rPr>
          <w:rFonts w:asciiTheme="majorBidi" w:hAnsiTheme="majorBidi" w:cstheme="majorBidi"/>
          <w:sz w:val="24"/>
          <w:szCs w:val="22"/>
        </w:rPr>
        <w:t>selection criteria, and a Selection Committee</w:t>
      </w:r>
      <w:r w:rsidR="00B51B61" w:rsidRPr="000801D9">
        <w:rPr>
          <w:rFonts w:asciiTheme="majorBidi" w:hAnsiTheme="majorBidi" w:cstheme="majorBidi"/>
          <w:sz w:val="24"/>
          <w:szCs w:val="22"/>
        </w:rPr>
        <w:t>,</w:t>
      </w:r>
      <w:r w:rsidR="0051525E" w:rsidRPr="000801D9">
        <w:rPr>
          <w:rFonts w:asciiTheme="majorBidi" w:hAnsiTheme="majorBidi" w:cstheme="majorBidi"/>
          <w:sz w:val="24"/>
          <w:szCs w:val="22"/>
        </w:rPr>
        <w:t xml:space="preserve"> </w:t>
      </w:r>
      <w:r w:rsidRPr="004732FA">
        <w:rPr>
          <w:rFonts w:asciiTheme="majorBidi" w:hAnsiTheme="majorBidi" w:cstheme="majorBidi"/>
          <w:sz w:val="24"/>
          <w:szCs w:val="22"/>
        </w:rPr>
        <w:t xml:space="preserve">which is </w:t>
      </w:r>
      <w:r w:rsidRPr="000801D9">
        <w:rPr>
          <w:rFonts w:asciiTheme="majorBidi" w:hAnsiTheme="majorBidi" w:cstheme="majorBidi"/>
          <w:sz w:val="24"/>
          <w:szCs w:val="22"/>
        </w:rPr>
        <w:t xml:space="preserve">responsible for </w:t>
      </w:r>
      <w:r>
        <w:rPr>
          <w:rFonts w:asciiTheme="majorBidi" w:hAnsiTheme="majorBidi" w:cstheme="majorBidi"/>
          <w:sz w:val="24"/>
          <w:szCs w:val="22"/>
        </w:rPr>
        <w:t xml:space="preserve">the </w:t>
      </w:r>
      <w:r w:rsidRPr="000801D9">
        <w:rPr>
          <w:rFonts w:asciiTheme="majorBidi" w:hAnsiTheme="majorBidi" w:cstheme="majorBidi"/>
          <w:sz w:val="24"/>
          <w:szCs w:val="22"/>
        </w:rPr>
        <w:t xml:space="preserve">selection, rejection and/or amendment of </w:t>
      </w:r>
      <w:r>
        <w:rPr>
          <w:rFonts w:asciiTheme="majorBidi" w:hAnsiTheme="majorBidi" w:cstheme="majorBidi"/>
          <w:sz w:val="24"/>
          <w:szCs w:val="22"/>
        </w:rPr>
        <w:t xml:space="preserve">the </w:t>
      </w:r>
      <w:r w:rsidRPr="000801D9">
        <w:rPr>
          <w:rFonts w:asciiTheme="majorBidi" w:hAnsiTheme="majorBidi" w:cstheme="majorBidi"/>
          <w:sz w:val="24"/>
          <w:szCs w:val="22"/>
        </w:rPr>
        <w:t>applications ranked by the Technical Committee, with reference to pre-defined eligibility and selection criteria.</w:t>
      </w:r>
      <w:r w:rsidR="00E615D7">
        <w:rPr>
          <w:rFonts w:asciiTheme="majorBidi" w:hAnsiTheme="majorBidi" w:cstheme="majorBidi"/>
          <w:sz w:val="24"/>
          <w:szCs w:val="22"/>
        </w:rPr>
        <w:t xml:space="preserve"> </w:t>
      </w:r>
    </w:p>
    <w:p w14:paraId="063A35DF" w14:textId="49CEABE3" w:rsidR="004732FA" w:rsidRPr="00EB5FF2" w:rsidRDefault="00E615D7" w:rsidP="000801D9">
      <w:pPr>
        <w:pStyle w:val="CommentText"/>
        <w:jc w:val="both"/>
        <w:rPr>
          <w:rFonts w:asciiTheme="majorBidi" w:hAnsiTheme="majorBidi" w:cstheme="majorBidi"/>
          <w:sz w:val="24"/>
          <w:szCs w:val="22"/>
        </w:rPr>
      </w:pPr>
      <w:r w:rsidRPr="00D20069">
        <w:rPr>
          <w:rFonts w:asciiTheme="majorBidi" w:hAnsiTheme="majorBidi" w:cstheme="majorBidi"/>
          <w:sz w:val="24"/>
          <w:szCs w:val="22"/>
        </w:rPr>
        <w:t xml:space="preserve">Under the current </w:t>
      </w:r>
      <w:r w:rsidR="00376209" w:rsidRPr="000801D9">
        <w:rPr>
          <w:rFonts w:asciiTheme="majorBidi" w:hAnsiTheme="majorBidi" w:cstheme="majorBidi"/>
          <w:sz w:val="24"/>
          <w:szCs w:val="22"/>
        </w:rPr>
        <w:t>Grant Programme</w:t>
      </w:r>
      <w:r w:rsidR="00B624E0" w:rsidRPr="000801D9">
        <w:rPr>
          <w:rFonts w:asciiTheme="majorBidi" w:hAnsiTheme="majorBidi" w:cstheme="majorBidi"/>
          <w:sz w:val="24"/>
          <w:szCs w:val="22"/>
        </w:rPr>
        <w:t>,</w:t>
      </w:r>
      <w:r w:rsidRPr="00D20069">
        <w:rPr>
          <w:rFonts w:asciiTheme="majorBidi" w:hAnsiTheme="majorBidi" w:cstheme="majorBidi"/>
          <w:sz w:val="24"/>
          <w:szCs w:val="22"/>
        </w:rPr>
        <w:t xml:space="preserve"> </w:t>
      </w:r>
      <w:r w:rsidRPr="000801D9">
        <w:rPr>
          <w:rFonts w:asciiTheme="majorBidi" w:hAnsiTheme="majorBidi" w:cstheme="majorBidi"/>
          <w:sz w:val="24"/>
          <w:szCs w:val="22"/>
        </w:rPr>
        <w:t xml:space="preserve">only </w:t>
      </w:r>
      <w:r w:rsidRPr="00D20069">
        <w:rPr>
          <w:rFonts w:asciiTheme="majorBidi" w:hAnsiTheme="majorBidi" w:cstheme="majorBidi"/>
          <w:sz w:val="24"/>
          <w:szCs w:val="22"/>
        </w:rPr>
        <w:t xml:space="preserve">one call for application will be launched </w:t>
      </w:r>
      <w:r w:rsidRPr="000801D9">
        <w:rPr>
          <w:rFonts w:asciiTheme="majorBidi" w:hAnsiTheme="majorBidi" w:cstheme="majorBidi"/>
          <w:sz w:val="24"/>
          <w:szCs w:val="22"/>
        </w:rPr>
        <w:t>covering</w:t>
      </w:r>
      <w:r w:rsidRPr="00D20069">
        <w:rPr>
          <w:rFonts w:asciiTheme="majorBidi" w:hAnsiTheme="majorBidi" w:cstheme="majorBidi"/>
          <w:sz w:val="24"/>
          <w:szCs w:val="22"/>
        </w:rPr>
        <w:t xml:space="preserve"> both </w:t>
      </w:r>
      <w:r w:rsidR="00EB0EFF" w:rsidRPr="000801D9">
        <w:rPr>
          <w:rFonts w:asciiTheme="majorBidi" w:hAnsiTheme="majorBidi" w:cstheme="majorBidi"/>
          <w:sz w:val="24"/>
          <w:szCs w:val="22"/>
        </w:rPr>
        <w:t>E</w:t>
      </w:r>
      <w:r w:rsidRPr="00D20069">
        <w:rPr>
          <w:rFonts w:asciiTheme="majorBidi" w:hAnsiTheme="majorBidi" w:cstheme="majorBidi"/>
          <w:sz w:val="24"/>
          <w:szCs w:val="22"/>
        </w:rPr>
        <w:t>ntities. For this reason</w:t>
      </w:r>
      <w:r w:rsidR="00376209" w:rsidRPr="000801D9">
        <w:rPr>
          <w:rFonts w:asciiTheme="majorBidi" w:hAnsiTheme="majorBidi" w:cstheme="majorBidi"/>
          <w:sz w:val="24"/>
          <w:szCs w:val="22"/>
        </w:rPr>
        <w:t>,</w:t>
      </w:r>
      <w:r w:rsidRPr="00D20069">
        <w:rPr>
          <w:rFonts w:asciiTheme="majorBidi" w:hAnsiTheme="majorBidi" w:cstheme="majorBidi"/>
          <w:sz w:val="24"/>
          <w:szCs w:val="22"/>
        </w:rPr>
        <w:t xml:space="preserve"> one Technical Committee and one Selection Committee will be established </w:t>
      </w:r>
      <w:r w:rsidR="00376209" w:rsidRPr="000801D9">
        <w:rPr>
          <w:rFonts w:asciiTheme="majorBidi" w:hAnsiTheme="majorBidi" w:cstheme="majorBidi"/>
          <w:sz w:val="24"/>
          <w:szCs w:val="22"/>
        </w:rPr>
        <w:t>t</w:t>
      </w:r>
      <w:r w:rsidR="005149D7" w:rsidRPr="000801D9">
        <w:rPr>
          <w:rFonts w:asciiTheme="majorBidi" w:hAnsiTheme="majorBidi" w:cstheme="majorBidi"/>
          <w:sz w:val="24"/>
          <w:szCs w:val="22"/>
        </w:rPr>
        <w:t>hat will</w:t>
      </w:r>
      <w:r w:rsidR="00376209" w:rsidRPr="000801D9">
        <w:rPr>
          <w:rFonts w:asciiTheme="majorBidi" w:hAnsiTheme="majorBidi" w:cstheme="majorBidi"/>
          <w:sz w:val="24"/>
          <w:szCs w:val="22"/>
        </w:rPr>
        <w:t xml:space="preserve"> cover</w:t>
      </w:r>
      <w:r w:rsidRPr="00D20069">
        <w:rPr>
          <w:rFonts w:asciiTheme="majorBidi" w:hAnsiTheme="majorBidi" w:cstheme="majorBidi"/>
          <w:sz w:val="24"/>
          <w:szCs w:val="22"/>
        </w:rPr>
        <w:t xml:space="preserve"> both the </w:t>
      </w:r>
      <w:proofErr w:type="spellStart"/>
      <w:r w:rsidRPr="000801D9">
        <w:rPr>
          <w:rFonts w:asciiTheme="majorBidi" w:hAnsiTheme="majorBidi" w:cstheme="majorBidi"/>
          <w:sz w:val="24"/>
          <w:szCs w:val="22"/>
        </w:rPr>
        <w:t>Republika</w:t>
      </w:r>
      <w:proofErr w:type="spellEnd"/>
      <w:r w:rsidRPr="000801D9">
        <w:rPr>
          <w:rFonts w:asciiTheme="majorBidi" w:hAnsiTheme="majorBidi" w:cstheme="majorBidi"/>
          <w:sz w:val="24"/>
          <w:szCs w:val="22"/>
        </w:rPr>
        <w:t xml:space="preserve"> Srpska and </w:t>
      </w:r>
      <w:r w:rsidR="00D20069">
        <w:rPr>
          <w:rFonts w:asciiTheme="majorBidi" w:hAnsiTheme="majorBidi" w:cstheme="majorBidi"/>
          <w:sz w:val="24"/>
          <w:szCs w:val="22"/>
        </w:rPr>
        <w:t xml:space="preserve">the </w:t>
      </w:r>
      <w:r w:rsidRPr="000801D9">
        <w:rPr>
          <w:rFonts w:asciiTheme="majorBidi" w:hAnsiTheme="majorBidi" w:cstheme="majorBidi"/>
          <w:sz w:val="24"/>
          <w:szCs w:val="22"/>
        </w:rPr>
        <w:t>Federation</w:t>
      </w:r>
      <w:r w:rsidR="00D20069">
        <w:rPr>
          <w:rFonts w:asciiTheme="majorBidi" w:hAnsiTheme="majorBidi" w:cstheme="majorBidi"/>
          <w:sz w:val="24"/>
          <w:szCs w:val="22"/>
        </w:rPr>
        <w:t xml:space="preserve"> of Bosnia and Herzegovina</w:t>
      </w:r>
      <w:r w:rsidRPr="000801D9">
        <w:rPr>
          <w:rFonts w:asciiTheme="majorBidi" w:hAnsiTheme="majorBidi" w:cstheme="majorBidi"/>
          <w:sz w:val="24"/>
          <w:szCs w:val="22"/>
        </w:rPr>
        <w:t xml:space="preserve">. </w:t>
      </w:r>
      <w:r w:rsidRPr="00D55DE4">
        <w:rPr>
          <w:rFonts w:asciiTheme="majorBidi" w:hAnsiTheme="majorBidi" w:cstheme="majorBidi"/>
          <w:sz w:val="24"/>
          <w:szCs w:val="22"/>
        </w:rPr>
        <w:t xml:space="preserve">Minimum one application </w:t>
      </w:r>
      <w:r w:rsidR="005C4294" w:rsidRPr="00D55DE4">
        <w:rPr>
          <w:rFonts w:asciiTheme="majorBidi" w:hAnsiTheme="majorBidi" w:cstheme="majorBidi"/>
          <w:sz w:val="24"/>
          <w:szCs w:val="22"/>
        </w:rPr>
        <w:t>will</w:t>
      </w:r>
      <w:r w:rsidRPr="00D55DE4">
        <w:rPr>
          <w:rFonts w:asciiTheme="majorBidi" w:hAnsiTheme="majorBidi" w:cstheme="majorBidi"/>
          <w:sz w:val="24"/>
          <w:szCs w:val="22"/>
        </w:rPr>
        <w:t xml:space="preserve"> be selected </w:t>
      </w:r>
      <w:r w:rsidR="00B624E0" w:rsidRPr="00D55DE4">
        <w:rPr>
          <w:rFonts w:asciiTheme="majorBidi" w:hAnsiTheme="majorBidi" w:cstheme="majorBidi"/>
          <w:sz w:val="24"/>
          <w:szCs w:val="22"/>
        </w:rPr>
        <w:t xml:space="preserve">for award </w:t>
      </w:r>
      <w:r w:rsidRPr="00D55DE4">
        <w:rPr>
          <w:rFonts w:asciiTheme="majorBidi" w:hAnsiTheme="majorBidi" w:cstheme="majorBidi"/>
          <w:sz w:val="24"/>
          <w:szCs w:val="22"/>
        </w:rPr>
        <w:t xml:space="preserve">from both </w:t>
      </w:r>
      <w:r w:rsidR="00D20069" w:rsidRPr="00D55DE4">
        <w:rPr>
          <w:rFonts w:asciiTheme="majorBidi" w:hAnsiTheme="majorBidi" w:cstheme="majorBidi"/>
          <w:sz w:val="24"/>
          <w:szCs w:val="22"/>
        </w:rPr>
        <w:t xml:space="preserve">the </w:t>
      </w:r>
      <w:proofErr w:type="spellStart"/>
      <w:r w:rsidRPr="00D55DE4">
        <w:rPr>
          <w:rFonts w:asciiTheme="majorBidi" w:hAnsiTheme="majorBidi" w:cstheme="majorBidi"/>
          <w:sz w:val="24"/>
          <w:szCs w:val="22"/>
        </w:rPr>
        <w:t>Republika</w:t>
      </w:r>
      <w:proofErr w:type="spellEnd"/>
      <w:r w:rsidRPr="00D55DE4">
        <w:rPr>
          <w:rFonts w:asciiTheme="majorBidi" w:hAnsiTheme="majorBidi" w:cstheme="majorBidi"/>
          <w:sz w:val="24"/>
          <w:szCs w:val="22"/>
        </w:rPr>
        <w:t xml:space="preserve"> Srpska and </w:t>
      </w:r>
      <w:r w:rsidR="00D20069" w:rsidRPr="00D55DE4">
        <w:rPr>
          <w:rFonts w:asciiTheme="majorBidi" w:hAnsiTheme="majorBidi" w:cstheme="majorBidi"/>
          <w:sz w:val="24"/>
          <w:szCs w:val="22"/>
        </w:rPr>
        <w:t xml:space="preserve">the </w:t>
      </w:r>
      <w:r w:rsidRPr="00D55DE4">
        <w:rPr>
          <w:rFonts w:asciiTheme="majorBidi" w:hAnsiTheme="majorBidi" w:cstheme="majorBidi"/>
          <w:sz w:val="24"/>
          <w:szCs w:val="22"/>
        </w:rPr>
        <w:t>Federation</w:t>
      </w:r>
      <w:r w:rsidR="00D20069" w:rsidRPr="00D55DE4">
        <w:rPr>
          <w:rFonts w:asciiTheme="majorBidi" w:hAnsiTheme="majorBidi" w:cstheme="majorBidi"/>
          <w:sz w:val="24"/>
          <w:szCs w:val="22"/>
        </w:rPr>
        <w:t xml:space="preserve"> of Bosnia and Herzegovina</w:t>
      </w:r>
      <w:r w:rsidRPr="00D55DE4">
        <w:rPr>
          <w:rFonts w:asciiTheme="majorBidi" w:hAnsiTheme="majorBidi" w:cstheme="majorBidi"/>
          <w:sz w:val="24"/>
          <w:szCs w:val="22"/>
        </w:rPr>
        <w:t xml:space="preserve"> with the best score. The rest of the </w:t>
      </w:r>
      <w:r w:rsidR="005C4294" w:rsidRPr="00D55DE4">
        <w:rPr>
          <w:rFonts w:asciiTheme="majorBidi" w:hAnsiTheme="majorBidi" w:cstheme="majorBidi"/>
          <w:sz w:val="24"/>
          <w:szCs w:val="22"/>
        </w:rPr>
        <w:t>Grant P</w:t>
      </w:r>
      <w:r w:rsidRPr="00D55DE4">
        <w:rPr>
          <w:rFonts w:asciiTheme="majorBidi" w:hAnsiTheme="majorBidi" w:cstheme="majorBidi"/>
          <w:sz w:val="24"/>
          <w:szCs w:val="22"/>
        </w:rPr>
        <w:t xml:space="preserve">rojects will be selected </w:t>
      </w:r>
      <w:r w:rsidR="005C4294" w:rsidRPr="00D55DE4">
        <w:rPr>
          <w:rFonts w:asciiTheme="majorBidi" w:hAnsiTheme="majorBidi" w:cstheme="majorBidi"/>
          <w:sz w:val="24"/>
          <w:szCs w:val="22"/>
        </w:rPr>
        <w:t xml:space="preserve">for award </w:t>
      </w:r>
      <w:r w:rsidRPr="00D55DE4">
        <w:rPr>
          <w:rFonts w:asciiTheme="majorBidi" w:hAnsiTheme="majorBidi" w:cstheme="majorBidi"/>
          <w:sz w:val="24"/>
          <w:szCs w:val="22"/>
        </w:rPr>
        <w:t>based on the ranking and in order of best scores.</w:t>
      </w:r>
      <w:r w:rsidRPr="00EB5FF2">
        <w:rPr>
          <w:rFonts w:asciiTheme="majorBidi" w:hAnsiTheme="majorBidi" w:cstheme="majorBidi"/>
          <w:sz w:val="24"/>
          <w:szCs w:val="22"/>
        </w:rPr>
        <w:t xml:space="preserve"> </w:t>
      </w:r>
    </w:p>
    <w:p w14:paraId="5CEC8207" w14:textId="045642F1" w:rsidR="007C57CF" w:rsidRDefault="007C57CF" w:rsidP="007C57CF">
      <w:pPr>
        <w:spacing w:after="0" w:line="240" w:lineRule="auto"/>
        <w:jc w:val="both"/>
        <w:rPr>
          <w:rStyle w:val="ui-provider"/>
        </w:rPr>
      </w:pPr>
      <w:r w:rsidRPr="00607EF9">
        <w:rPr>
          <w:rStyle w:val="ui-provider"/>
        </w:rPr>
        <w:t>All FAO personnel and external stakeholders participating in any aspect of the Beneficiary Grants process will be required to sign a “non-conflict of interest” statement before they c</w:t>
      </w:r>
      <w:r>
        <w:rPr>
          <w:rStyle w:val="ui-provider"/>
        </w:rPr>
        <w:t>ommence their responsibilities.</w:t>
      </w:r>
    </w:p>
    <w:p w14:paraId="3CAB6BCA" w14:textId="32581BD1" w:rsidR="0051525E" w:rsidRDefault="0051525E" w:rsidP="00C846B7">
      <w:pPr>
        <w:pStyle w:val="CommentText"/>
        <w:jc w:val="both"/>
        <w:rPr>
          <w:rFonts w:asciiTheme="majorBidi" w:hAnsiTheme="majorBidi" w:cstheme="majorBidi"/>
        </w:rPr>
      </w:pPr>
    </w:p>
    <w:p w14:paraId="53FE1EB1" w14:textId="4A4FEECA" w:rsidR="007C57CF" w:rsidRPr="00D55DE4" w:rsidRDefault="004732FA" w:rsidP="00D55DE4">
      <w:pPr>
        <w:pStyle w:val="CommentText"/>
        <w:jc w:val="both"/>
        <w:rPr>
          <w:rStyle w:val="ui-provider"/>
          <w:rFonts w:asciiTheme="majorBidi" w:hAnsiTheme="majorBidi" w:cstheme="majorBidi"/>
        </w:rPr>
      </w:pPr>
      <w:r>
        <w:rPr>
          <w:rFonts w:asciiTheme="majorBidi" w:hAnsiTheme="majorBidi" w:cstheme="majorBidi"/>
          <w:sz w:val="24"/>
          <w:szCs w:val="22"/>
        </w:rPr>
        <w:t>After the submission of the applications</w:t>
      </w:r>
      <w:r w:rsidR="008038FB" w:rsidRPr="008038FB">
        <w:rPr>
          <w:rFonts w:asciiTheme="majorBidi" w:hAnsiTheme="majorBidi" w:cstheme="majorBidi"/>
          <w:sz w:val="24"/>
          <w:szCs w:val="22"/>
        </w:rPr>
        <w:t xml:space="preserve">, </w:t>
      </w:r>
      <w:r>
        <w:rPr>
          <w:rFonts w:asciiTheme="majorBidi" w:hAnsiTheme="majorBidi" w:cstheme="majorBidi"/>
          <w:sz w:val="24"/>
          <w:szCs w:val="22"/>
        </w:rPr>
        <w:t>all the documentation</w:t>
      </w:r>
      <w:r w:rsidR="00E51B7B">
        <w:rPr>
          <w:rFonts w:asciiTheme="majorBidi" w:hAnsiTheme="majorBidi" w:cstheme="majorBidi"/>
          <w:sz w:val="24"/>
          <w:szCs w:val="22"/>
        </w:rPr>
        <w:t>s</w:t>
      </w:r>
      <w:r w:rsidR="008038FB" w:rsidRPr="008038FB">
        <w:rPr>
          <w:rFonts w:asciiTheme="majorBidi" w:hAnsiTheme="majorBidi" w:cstheme="majorBidi"/>
          <w:sz w:val="24"/>
          <w:szCs w:val="22"/>
        </w:rPr>
        <w:t xml:space="preserve"> are transferred to the Technical Committee for assessment. </w:t>
      </w:r>
    </w:p>
    <w:p w14:paraId="52729748" w14:textId="52F9CB6E" w:rsidR="0051525E" w:rsidRPr="00C846B7" w:rsidRDefault="0051525E" w:rsidP="0051525E">
      <w:pPr>
        <w:spacing w:after="0" w:line="240" w:lineRule="auto"/>
        <w:jc w:val="both"/>
        <w:rPr>
          <w:rFonts w:asciiTheme="majorBidi" w:hAnsiTheme="majorBidi" w:cstheme="majorBidi"/>
          <w:b/>
        </w:rPr>
      </w:pPr>
      <w:r w:rsidRPr="00C846B7">
        <w:rPr>
          <w:rFonts w:asciiTheme="majorBidi" w:hAnsiTheme="majorBidi" w:cstheme="majorBidi"/>
          <w:b/>
        </w:rPr>
        <w:t>Technical Committee:</w:t>
      </w:r>
    </w:p>
    <w:p w14:paraId="351DBA35" w14:textId="77777777" w:rsidR="009145E4" w:rsidRPr="00432C81" w:rsidRDefault="009145E4" w:rsidP="009145E4">
      <w:pPr>
        <w:pStyle w:val="ListParagraph"/>
        <w:spacing w:after="0" w:line="240" w:lineRule="auto"/>
        <w:ind w:left="0"/>
        <w:jc w:val="both"/>
        <w:rPr>
          <w:rFonts w:asciiTheme="majorBidi" w:hAnsiTheme="majorBidi" w:cstheme="majorBidi"/>
        </w:rPr>
      </w:pPr>
      <w:r w:rsidRPr="0083573D">
        <w:rPr>
          <w:rFonts w:asciiTheme="majorBidi" w:hAnsiTheme="majorBidi" w:cstheme="majorBidi"/>
        </w:rPr>
        <w:t>Received applications will be scored according to the scoring system described in th</w:t>
      </w:r>
      <w:r>
        <w:rPr>
          <w:rFonts w:asciiTheme="majorBidi" w:hAnsiTheme="majorBidi" w:cstheme="majorBidi"/>
        </w:rPr>
        <w:t>is</w:t>
      </w:r>
      <w:r w:rsidRPr="0083573D">
        <w:rPr>
          <w:rFonts w:asciiTheme="majorBidi" w:hAnsiTheme="majorBidi" w:cstheme="majorBidi"/>
        </w:rPr>
        <w:t xml:space="preserve"> document</w:t>
      </w:r>
      <w:r>
        <w:rPr>
          <w:rFonts w:asciiTheme="majorBidi" w:hAnsiTheme="majorBidi" w:cstheme="majorBidi"/>
        </w:rPr>
        <w:t xml:space="preserve"> (sections 9-11). The total number of scores received by each applicant consist of scores received from the Technical Committee and </w:t>
      </w:r>
      <w:r w:rsidRPr="00432C81">
        <w:rPr>
          <w:rFonts w:asciiTheme="majorBidi" w:hAnsiTheme="majorBidi" w:cstheme="majorBidi"/>
        </w:rPr>
        <w:t xml:space="preserve">from the results of the field visit. The scores of the Technical Committee are equally distributed among FAO members (47 points), external members from RS (47 points) and external members from the Federation (47 points) of the Technical Committee. The scores of the field visits (14 points) are assigned by the FAO project office. The maximum number of points is </w:t>
      </w:r>
      <w:proofErr w:type="gramStart"/>
      <w:r w:rsidRPr="00432C81">
        <w:rPr>
          <w:rFonts w:asciiTheme="majorBidi" w:hAnsiTheme="majorBidi" w:cstheme="majorBidi"/>
        </w:rPr>
        <w:t>155</w:t>
      </w:r>
      <w:proofErr w:type="gramEnd"/>
    </w:p>
    <w:p w14:paraId="507D4FAE" w14:textId="77777777" w:rsidR="009145E4" w:rsidRPr="00432C81" w:rsidRDefault="009145E4" w:rsidP="009145E4">
      <w:pPr>
        <w:pStyle w:val="ListParagraph"/>
        <w:spacing w:after="0" w:line="240" w:lineRule="auto"/>
        <w:ind w:left="0"/>
        <w:jc w:val="both"/>
        <w:rPr>
          <w:rFonts w:asciiTheme="majorBidi" w:hAnsiTheme="majorBidi" w:cstheme="majorBidi"/>
        </w:rPr>
      </w:pPr>
      <w:r w:rsidRPr="00432C81">
        <w:rPr>
          <w:rFonts w:asciiTheme="majorBidi" w:hAnsiTheme="majorBidi" w:cstheme="majorBidi"/>
        </w:rPr>
        <w:t>The scoring procedure will be performed in the following way:</w:t>
      </w:r>
    </w:p>
    <w:p w14:paraId="7266AA8A" w14:textId="77777777" w:rsidR="009145E4" w:rsidRPr="00432C81" w:rsidRDefault="009145E4" w:rsidP="009145E4">
      <w:pPr>
        <w:pStyle w:val="ListParagraph"/>
        <w:numPr>
          <w:ilvl w:val="3"/>
          <w:numId w:val="34"/>
        </w:numPr>
        <w:spacing w:after="0" w:line="240" w:lineRule="auto"/>
        <w:ind w:left="0" w:firstLine="0"/>
        <w:jc w:val="both"/>
        <w:rPr>
          <w:rFonts w:asciiTheme="majorBidi" w:hAnsiTheme="majorBidi" w:cstheme="majorBidi"/>
        </w:rPr>
      </w:pPr>
      <w:r w:rsidRPr="00432C81">
        <w:rPr>
          <w:rFonts w:asciiTheme="majorBidi" w:hAnsiTheme="majorBidi" w:cstheme="majorBidi"/>
        </w:rPr>
        <w:t>The three FAO members of the Technical Committee who have the right to vote, the Chair, National Consultant 1 and National Consultant 2, will assign with a score up to 47 (in line with the scoring defined in section 10) either based on consensus or by taking the arithmetic average of their separate scores, it is up to them to decide which of these two methods they apply.</w:t>
      </w:r>
    </w:p>
    <w:p w14:paraId="67A95249" w14:textId="77777777" w:rsidR="009145E4" w:rsidRPr="00432C81" w:rsidRDefault="009145E4" w:rsidP="009145E4">
      <w:pPr>
        <w:pStyle w:val="ListParagraph"/>
        <w:numPr>
          <w:ilvl w:val="3"/>
          <w:numId w:val="34"/>
        </w:numPr>
        <w:spacing w:after="0" w:line="240" w:lineRule="auto"/>
        <w:ind w:left="0" w:firstLine="0"/>
        <w:jc w:val="both"/>
        <w:rPr>
          <w:rFonts w:asciiTheme="majorBidi" w:hAnsiTheme="majorBidi" w:cstheme="majorBidi"/>
        </w:rPr>
      </w:pPr>
      <w:r w:rsidRPr="00432C81">
        <w:rPr>
          <w:rFonts w:asciiTheme="majorBidi" w:hAnsiTheme="majorBidi" w:cstheme="majorBidi"/>
        </w:rPr>
        <w:t xml:space="preserve">The seven external members from </w:t>
      </w:r>
      <w:proofErr w:type="spellStart"/>
      <w:r w:rsidRPr="00432C81">
        <w:rPr>
          <w:rFonts w:asciiTheme="majorBidi" w:hAnsiTheme="majorBidi" w:cstheme="majorBidi"/>
        </w:rPr>
        <w:t>Republika</w:t>
      </w:r>
      <w:proofErr w:type="spellEnd"/>
      <w:r w:rsidRPr="00432C81">
        <w:rPr>
          <w:rFonts w:asciiTheme="majorBidi" w:hAnsiTheme="majorBidi" w:cstheme="majorBidi"/>
        </w:rPr>
        <w:t xml:space="preserve"> Srpska will also assign with a score up to 47 </w:t>
      </w:r>
      <w:proofErr w:type="gramStart"/>
      <w:r w:rsidRPr="00432C81">
        <w:rPr>
          <w:rFonts w:asciiTheme="majorBidi" w:hAnsiTheme="majorBidi" w:cstheme="majorBidi"/>
        </w:rPr>
        <w:t>( in</w:t>
      </w:r>
      <w:proofErr w:type="gramEnd"/>
      <w:r w:rsidRPr="00432C81">
        <w:rPr>
          <w:rFonts w:asciiTheme="majorBidi" w:hAnsiTheme="majorBidi" w:cstheme="majorBidi"/>
        </w:rPr>
        <w:t xml:space="preserve"> line with the scoring in section 10), either based on consensus or by taking the arithmetic average of their separate scores, it is up to  them to decide which of these two methods they apply.</w:t>
      </w:r>
    </w:p>
    <w:p w14:paraId="65C6B8EC" w14:textId="77777777" w:rsidR="009145E4" w:rsidRPr="00432C81" w:rsidRDefault="009145E4" w:rsidP="009145E4">
      <w:pPr>
        <w:pStyle w:val="ListParagraph"/>
        <w:numPr>
          <w:ilvl w:val="3"/>
          <w:numId w:val="34"/>
        </w:numPr>
        <w:spacing w:after="0" w:line="240" w:lineRule="auto"/>
        <w:ind w:left="0" w:firstLine="0"/>
        <w:jc w:val="both"/>
        <w:rPr>
          <w:rFonts w:asciiTheme="majorBidi" w:hAnsiTheme="majorBidi" w:cstheme="majorBidi"/>
        </w:rPr>
      </w:pPr>
      <w:r w:rsidRPr="00432C81">
        <w:rPr>
          <w:rFonts w:asciiTheme="majorBidi" w:hAnsiTheme="majorBidi" w:cstheme="majorBidi"/>
        </w:rPr>
        <w:t>The seven external members from the Federation of Bosnia and Herzegovina will come up with a score up to 47 in a similar way.</w:t>
      </w:r>
    </w:p>
    <w:p w14:paraId="13B11FFC" w14:textId="77777777" w:rsidR="009145E4" w:rsidRPr="00432C81" w:rsidRDefault="009145E4" w:rsidP="009145E4">
      <w:pPr>
        <w:pStyle w:val="ListParagraph"/>
        <w:spacing w:after="0" w:line="240" w:lineRule="auto"/>
        <w:ind w:left="0"/>
        <w:jc w:val="both"/>
        <w:rPr>
          <w:rFonts w:asciiTheme="majorBidi" w:hAnsiTheme="majorBidi" w:cstheme="majorBidi"/>
        </w:rPr>
      </w:pPr>
      <w:r w:rsidRPr="00432C81">
        <w:rPr>
          <w:rFonts w:asciiTheme="majorBidi" w:hAnsiTheme="majorBidi" w:cstheme="majorBidi"/>
        </w:rPr>
        <w:t>The maximum number of points that can be reached this way is three times 47 points, 141 points in total plus the score from the field visit.</w:t>
      </w:r>
    </w:p>
    <w:p w14:paraId="0D24CFC1" w14:textId="77777777" w:rsidR="009145E4" w:rsidRPr="00432C81" w:rsidRDefault="009145E4" w:rsidP="009145E4">
      <w:pPr>
        <w:pStyle w:val="ListParagraph"/>
        <w:numPr>
          <w:ilvl w:val="3"/>
          <w:numId w:val="34"/>
        </w:numPr>
        <w:spacing w:after="0" w:line="240" w:lineRule="auto"/>
        <w:ind w:left="0" w:firstLine="0"/>
        <w:jc w:val="both"/>
        <w:rPr>
          <w:rFonts w:asciiTheme="majorBidi" w:hAnsiTheme="majorBidi" w:cstheme="majorBidi"/>
        </w:rPr>
      </w:pPr>
      <w:r w:rsidRPr="00432C81">
        <w:rPr>
          <w:rFonts w:asciiTheme="majorBidi" w:hAnsiTheme="majorBidi" w:cstheme="majorBidi"/>
        </w:rPr>
        <w:lastRenderedPageBreak/>
        <w:t>The scoring based on the field visit described in section 11 will be performed by the FAO members of the Technical Committee and the maximum score is 14.</w:t>
      </w:r>
    </w:p>
    <w:p w14:paraId="5842E459" w14:textId="77777777" w:rsidR="009145E4" w:rsidRDefault="009145E4" w:rsidP="009145E4">
      <w:pPr>
        <w:pStyle w:val="ListParagraph"/>
        <w:spacing w:after="0" w:line="240" w:lineRule="auto"/>
        <w:ind w:left="0"/>
        <w:jc w:val="both"/>
        <w:rPr>
          <w:rStyle w:val="ui-provider"/>
        </w:rPr>
      </w:pPr>
    </w:p>
    <w:p w14:paraId="193EFDE1" w14:textId="77777777" w:rsidR="009145E4" w:rsidRDefault="009145E4" w:rsidP="009145E4">
      <w:pPr>
        <w:pStyle w:val="ListParagraph"/>
        <w:spacing w:after="0" w:line="240" w:lineRule="auto"/>
        <w:ind w:left="0"/>
        <w:jc w:val="both"/>
        <w:rPr>
          <w:rStyle w:val="ui-provider"/>
        </w:rPr>
      </w:pPr>
      <w:r>
        <w:rPr>
          <w:rStyle w:val="ui-provider"/>
        </w:rPr>
        <w:t>FAO reserves the right to not to support the Applicant which provides false date or information in its application form.</w:t>
      </w:r>
    </w:p>
    <w:p w14:paraId="209E6886" w14:textId="77777777" w:rsidR="009145E4" w:rsidRDefault="009145E4" w:rsidP="009145E4">
      <w:pPr>
        <w:pStyle w:val="ListParagraph"/>
        <w:spacing w:after="0" w:line="240" w:lineRule="auto"/>
        <w:ind w:left="0"/>
        <w:jc w:val="both"/>
        <w:rPr>
          <w:rStyle w:val="ui-provider"/>
        </w:rPr>
      </w:pPr>
    </w:p>
    <w:p w14:paraId="781C909A" w14:textId="77777777" w:rsidR="009145E4" w:rsidRDefault="009145E4" w:rsidP="009145E4">
      <w:pPr>
        <w:pStyle w:val="ListParagraph"/>
        <w:spacing w:after="0" w:line="240" w:lineRule="auto"/>
        <w:ind w:left="0"/>
        <w:jc w:val="both"/>
        <w:rPr>
          <w:rFonts w:asciiTheme="majorBidi" w:hAnsiTheme="majorBidi" w:cstheme="majorBidi"/>
        </w:rPr>
      </w:pPr>
      <w:r w:rsidRPr="00FD633C">
        <w:rPr>
          <w:rFonts w:asciiTheme="majorBidi" w:hAnsiTheme="majorBidi" w:cstheme="majorBidi"/>
        </w:rPr>
        <w:t>Upon completion of the Technical Assessment process, the Chair of the Technical Committee is responsible for submitting the ranked list of applications to the Budget Holder, for onward forwarding to the Selection Committee.</w:t>
      </w:r>
    </w:p>
    <w:p w14:paraId="60CE0696" w14:textId="3AE89B84" w:rsidR="00FD633C" w:rsidRDefault="00FD633C" w:rsidP="00CF0734">
      <w:pPr>
        <w:pStyle w:val="ListParagraph"/>
        <w:spacing w:after="0" w:line="240" w:lineRule="auto"/>
        <w:ind w:left="0"/>
        <w:jc w:val="both"/>
        <w:rPr>
          <w:rFonts w:asciiTheme="majorBidi" w:hAnsiTheme="majorBidi" w:cstheme="majorBidi"/>
        </w:rPr>
      </w:pPr>
    </w:p>
    <w:p w14:paraId="69B794D9" w14:textId="2ACA87C2" w:rsidR="004F0429" w:rsidRDefault="0061158C" w:rsidP="00CF0734">
      <w:pPr>
        <w:pStyle w:val="ListParagraph"/>
        <w:spacing w:after="0" w:line="240" w:lineRule="auto"/>
        <w:ind w:left="0"/>
        <w:jc w:val="both"/>
        <w:rPr>
          <w:rFonts w:asciiTheme="majorBidi" w:hAnsiTheme="majorBidi" w:cstheme="majorBidi"/>
          <w:b/>
        </w:rPr>
      </w:pPr>
      <w:r w:rsidRPr="000801D9">
        <w:rPr>
          <w:rFonts w:asciiTheme="majorBidi" w:hAnsiTheme="majorBidi" w:cstheme="majorBidi"/>
          <w:b/>
        </w:rPr>
        <w:t xml:space="preserve">Selection </w:t>
      </w:r>
      <w:r w:rsidR="0035205B">
        <w:rPr>
          <w:rFonts w:asciiTheme="majorBidi" w:hAnsiTheme="majorBidi" w:cstheme="majorBidi"/>
          <w:b/>
        </w:rPr>
        <w:t>C</w:t>
      </w:r>
      <w:r w:rsidRPr="000801D9">
        <w:rPr>
          <w:rFonts w:asciiTheme="majorBidi" w:hAnsiTheme="majorBidi" w:cstheme="majorBidi"/>
          <w:b/>
        </w:rPr>
        <w:t>ommittee</w:t>
      </w:r>
      <w:r w:rsidR="0035205B">
        <w:rPr>
          <w:rFonts w:asciiTheme="majorBidi" w:hAnsiTheme="majorBidi" w:cstheme="majorBidi"/>
          <w:b/>
        </w:rPr>
        <w:t>:</w:t>
      </w:r>
    </w:p>
    <w:p w14:paraId="44C7FF2F" w14:textId="75C9FAC3" w:rsidR="008038FB" w:rsidRPr="008038FB" w:rsidRDefault="008038FB" w:rsidP="008038FB">
      <w:pPr>
        <w:pStyle w:val="ListParagraph"/>
        <w:spacing w:after="0" w:line="240" w:lineRule="auto"/>
        <w:ind w:left="0"/>
        <w:jc w:val="both"/>
        <w:rPr>
          <w:rFonts w:asciiTheme="majorBidi" w:hAnsiTheme="majorBidi" w:cstheme="majorBidi"/>
        </w:rPr>
      </w:pPr>
      <w:r w:rsidRPr="008038FB">
        <w:rPr>
          <w:rFonts w:asciiTheme="majorBidi" w:hAnsiTheme="majorBidi" w:cstheme="majorBidi"/>
        </w:rPr>
        <w:t xml:space="preserve">Upon receipt of the ranked list of applications, the Chair of the Selection Committee initiates the Selection process. This involves review of the scores applied to each application and confirmation that the procedures described in the </w:t>
      </w:r>
      <w:r w:rsidR="0070204B">
        <w:rPr>
          <w:rFonts w:asciiTheme="majorBidi" w:hAnsiTheme="majorBidi" w:cstheme="majorBidi"/>
        </w:rPr>
        <w:t xml:space="preserve">current </w:t>
      </w:r>
      <w:r w:rsidRPr="008038FB">
        <w:rPr>
          <w:rFonts w:asciiTheme="majorBidi" w:hAnsiTheme="majorBidi" w:cstheme="majorBidi"/>
        </w:rPr>
        <w:t>Grants Operational Manual (GOM) were appropriately followed.</w:t>
      </w:r>
    </w:p>
    <w:p w14:paraId="4795957A" w14:textId="77777777" w:rsidR="008038FB" w:rsidRPr="008038FB" w:rsidRDefault="008038FB" w:rsidP="008038FB">
      <w:pPr>
        <w:pStyle w:val="ListParagraph"/>
        <w:spacing w:after="0" w:line="240" w:lineRule="auto"/>
        <w:ind w:left="0"/>
        <w:jc w:val="both"/>
        <w:rPr>
          <w:rFonts w:asciiTheme="majorBidi" w:hAnsiTheme="majorBidi" w:cstheme="majorBidi"/>
        </w:rPr>
      </w:pPr>
    </w:p>
    <w:p w14:paraId="50943645" w14:textId="36C6F3B8" w:rsidR="008038FB" w:rsidRPr="008038FB" w:rsidRDefault="008038FB" w:rsidP="008038FB">
      <w:pPr>
        <w:pStyle w:val="ListParagraph"/>
        <w:spacing w:after="0" w:line="240" w:lineRule="auto"/>
        <w:ind w:left="0"/>
        <w:jc w:val="both"/>
        <w:rPr>
          <w:rFonts w:asciiTheme="majorBidi" w:hAnsiTheme="majorBidi" w:cstheme="majorBidi"/>
        </w:rPr>
      </w:pPr>
      <w:r w:rsidRPr="008038FB">
        <w:rPr>
          <w:rFonts w:asciiTheme="majorBidi" w:hAnsiTheme="majorBidi" w:cstheme="majorBidi"/>
        </w:rPr>
        <w:t xml:space="preserve">In cases where the Selection Committee confirms that these procedures have been followed appropriately, the ranked list of applications provided by the Technical Committee will form the basis of selection, </w:t>
      </w:r>
      <w:proofErr w:type="gramStart"/>
      <w:r w:rsidRPr="008038FB">
        <w:rPr>
          <w:rFonts w:asciiTheme="majorBidi" w:hAnsiTheme="majorBidi" w:cstheme="majorBidi"/>
        </w:rPr>
        <w:t>i.e.</w:t>
      </w:r>
      <w:proofErr w:type="gramEnd"/>
      <w:r w:rsidRPr="008038FB">
        <w:rPr>
          <w:rFonts w:asciiTheme="majorBidi" w:hAnsiTheme="majorBidi" w:cstheme="majorBidi"/>
        </w:rPr>
        <w:t xml:space="preserve"> beneficiaries will be selected on the basis of the position of their applications on the list.</w:t>
      </w:r>
    </w:p>
    <w:p w14:paraId="60F2E3CF" w14:textId="77777777" w:rsidR="008038FB" w:rsidRPr="008038FB" w:rsidRDefault="008038FB" w:rsidP="008038FB">
      <w:pPr>
        <w:pStyle w:val="ListParagraph"/>
        <w:spacing w:after="0" w:line="240" w:lineRule="auto"/>
        <w:jc w:val="both"/>
        <w:rPr>
          <w:rFonts w:asciiTheme="majorBidi" w:hAnsiTheme="majorBidi" w:cstheme="majorBidi"/>
        </w:rPr>
      </w:pPr>
    </w:p>
    <w:p w14:paraId="0FDF2302" w14:textId="6B56BD9E" w:rsidR="008038FB" w:rsidRDefault="008038FB" w:rsidP="008038FB">
      <w:pPr>
        <w:pStyle w:val="ListParagraph"/>
        <w:spacing w:after="0" w:line="240" w:lineRule="auto"/>
        <w:ind w:left="0"/>
        <w:jc w:val="both"/>
        <w:rPr>
          <w:rFonts w:asciiTheme="majorBidi" w:hAnsiTheme="majorBidi" w:cstheme="majorBidi"/>
        </w:rPr>
      </w:pPr>
      <w:r w:rsidRPr="008038FB">
        <w:rPr>
          <w:rFonts w:asciiTheme="majorBidi" w:hAnsiTheme="majorBidi" w:cstheme="majorBidi"/>
        </w:rPr>
        <w:t>Upon completion of the Selection process, the Chair of the Selection Committee must submit the final list of ranked applications to the Budget Holder, for final approval.</w:t>
      </w:r>
      <w:r>
        <w:rPr>
          <w:rFonts w:asciiTheme="majorBidi" w:hAnsiTheme="majorBidi" w:cstheme="majorBidi"/>
        </w:rPr>
        <w:t xml:space="preserve"> </w:t>
      </w:r>
      <w:r w:rsidRPr="000801D9">
        <w:rPr>
          <w:rFonts w:asciiTheme="majorBidi" w:hAnsiTheme="majorBidi" w:cstheme="majorBidi"/>
        </w:rPr>
        <w:t>In cases where the Selection Committee recommends ranking and selection of applications in an order different from the Technical Committee, this must be clearly justified and subject to a second review by the Budget Holder, which must be recorded in the project documentation. In cases where the Selection Committee finds that proper procedure has not been followed in relation to one or more applications, or where it finds that one or more applications is inaccurate, incomplete or offers poor value for money, it must return these applications to the Technical Committee via the Budget Holder, for further review and action.</w:t>
      </w:r>
    </w:p>
    <w:p w14:paraId="79B557A6" w14:textId="25829301" w:rsidR="001B01CB" w:rsidRDefault="001B01CB" w:rsidP="008038FB">
      <w:pPr>
        <w:pStyle w:val="ListParagraph"/>
        <w:spacing w:after="0" w:line="240" w:lineRule="auto"/>
        <w:ind w:left="0"/>
        <w:jc w:val="both"/>
        <w:rPr>
          <w:rFonts w:asciiTheme="majorBidi" w:hAnsiTheme="majorBidi" w:cstheme="majorBidi"/>
        </w:rPr>
      </w:pPr>
    </w:p>
    <w:p w14:paraId="1D4E5FDD" w14:textId="01607356" w:rsidR="001B01CB" w:rsidRPr="00C26EB2" w:rsidRDefault="001B01CB" w:rsidP="008038FB">
      <w:pPr>
        <w:pStyle w:val="ListParagraph"/>
        <w:spacing w:after="0" w:line="240" w:lineRule="auto"/>
        <w:ind w:left="0"/>
        <w:jc w:val="both"/>
        <w:rPr>
          <w:rFonts w:asciiTheme="majorBidi" w:hAnsiTheme="majorBidi" w:cstheme="majorBidi"/>
        </w:rPr>
      </w:pPr>
      <w:r w:rsidRPr="00C870FF">
        <w:rPr>
          <w:rFonts w:asciiTheme="majorBidi" w:hAnsiTheme="majorBidi" w:cstheme="majorBidi"/>
        </w:rPr>
        <w:t>The Selection Committee will require those applicants that will be suggested to be awarded to obtain a certificate from primary court of the relevant municipality stating that the applicant is not under any type of investigation. In case the applicant cannot provide the certificate within 5 working days, the application will be excluded from further consideration in the selection process.</w:t>
      </w:r>
    </w:p>
    <w:p w14:paraId="7E4EC01E" w14:textId="77777777" w:rsidR="008038FB" w:rsidRPr="00C26EB2" w:rsidRDefault="008038FB" w:rsidP="008038FB">
      <w:pPr>
        <w:pStyle w:val="ListParagraph"/>
        <w:spacing w:after="0" w:line="240" w:lineRule="auto"/>
        <w:ind w:left="0"/>
        <w:jc w:val="both"/>
        <w:rPr>
          <w:rFonts w:asciiTheme="majorBidi" w:hAnsiTheme="majorBidi" w:cstheme="majorBidi"/>
        </w:rPr>
      </w:pPr>
    </w:p>
    <w:p w14:paraId="039F214B" w14:textId="0980B64F" w:rsidR="002F05B6" w:rsidRPr="00C26EB2" w:rsidRDefault="008038FB" w:rsidP="008038FB">
      <w:pPr>
        <w:pStyle w:val="ListParagraph"/>
        <w:spacing w:after="0" w:line="240" w:lineRule="auto"/>
        <w:ind w:left="0"/>
        <w:jc w:val="both"/>
        <w:rPr>
          <w:rFonts w:asciiTheme="majorBidi" w:hAnsiTheme="majorBidi" w:cstheme="majorBidi"/>
        </w:rPr>
      </w:pPr>
      <w:r w:rsidRPr="00C26EB2">
        <w:rPr>
          <w:rFonts w:asciiTheme="majorBidi" w:hAnsiTheme="majorBidi" w:cstheme="majorBidi"/>
        </w:rPr>
        <w:t>The Selection Committee may not be granted authority to reject applications itself, without approval by the Budget Holder.</w:t>
      </w:r>
    </w:p>
    <w:p w14:paraId="338BB24B" w14:textId="37B4DC49" w:rsidR="002F05B6" w:rsidRDefault="002F05B6" w:rsidP="008038FB">
      <w:pPr>
        <w:pStyle w:val="ListParagraph"/>
        <w:spacing w:after="0" w:line="240" w:lineRule="auto"/>
        <w:ind w:left="0"/>
        <w:jc w:val="both"/>
        <w:rPr>
          <w:rFonts w:asciiTheme="majorBidi" w:hAnsiTheme="majorBidi" w:cstheme="majorBidi"/>
        </w:rPr>
      </w:pPr>
      <w:r w:rsidRPr="00C26EB2">
        <w:rPr>
          <w:rFonts w:asciiTheme="majorBidi" w:hAnsiTheme="majorBidi" w:cstheme="majorBidi"/>
        </w:rPr>
        <w:t xml:space="preserve">The </w:t>
      </w:r>
      <w:r w:rsidRPr="00C870FF">
        <w:rPr>
          <w:rFonts w:asciiTheme="majorBidi" w:hAnsiTheme="majorBidi" w:cstheme="majorBidi"/>
        </w:rPr>
        <w:t>t</w:t>
      </w:r>
      <w:r w:rsidR="00C43D5A" w:rsidRPr="00C870FF">
        <w:rPr>
          <w:rFonts w:asciiTheme="majorBidi" w:hAnsiTheme="majorBidi" w:cstheme="majorBidi"/>
        </w:rPr>
        <w:t>wo</w:t>
      </w:r>
      <w:r w:rsidRPr="00C26EB2">
        <w:rPr>
          <w:rFonts w:asciiTheme="majorBidi" w:hAnsiTheme="majorBidi" w:cstheme="majorBidi"/>
        </w:rPr>
        <w:t xml:space="preserve"> FAO members, the </w:t>
      </w:r>
      <w:proofErr w:type="gramStart"/>
      <w:r w:rsidRPr="00C26EB2">
        <w:rPr>
          <w:rFonts w:asciiTheme="majorBidi" w:hAnsiTheme="majorBidi" w:cstheme="majorBidi"/>
        </w:rPr>
        <w:t>Chair</w:t>
      </w:r>
      <w:proofErr w:type="gramEnd"/>
      <w:r w:rsidR="00974C6D" w:rsidRPr="00C26EB2">
        <w:rPr>
          <w:rFonts w:asciiTheme="majorBidi" w:hAnsiTheme="majorBidi" w:cstheme="majorBidi"/>
        </w:rPr>
        <w:t xml:space="preserve"> and</w:t>
      </w:r>
      <w:r w:rsidRPr="00C26EB2">
        <w:rPr>
          <w:rFonts w:asciiTheme="majorBidi" w:hAnsiTheme="majorBidi" w:cstheme="majorBidi"/>
        </w:rPr>
        <w:t xml:space="preserve"> International Rural Development Consultant 2 and the two external Members from </w:t>
      </w:r>
      <w:proofErr w:type="spellStart"/>
      <w:r w:rsidRPr="00C26EB2">
        <w:rPr>
          <w:rFonts w:asciiTheme="majorBidi" w:hAnsiTheme="majorBidi" w:cstheme="majorBidi"/>
        </w:rPr>
        <w:t>Republika</w:t>
      </w:r>
      <w:proofErr w:type="spellEnd"/>
      <w:r w:rsidRPr="00C26EB2">
        <w:rPr>
          <w:rFonts w:asciiTheme="majorBidi" w:hAnsiTheme="majorBidi" w:cstheme="majorBidi"/>
        </w:rPr>
        <w:t xml:space="preserve"> Srpska and the two external members from the Federation</w:t>
      </w:r>
      <w:r w:rsidR="00545350" w:rsidRPr="00C26EB2">
        <w:rPr>
          <w:rFonts w:asciiTheme="majorBidi" w:hAnsiTheme="majorBidi" w:cstheme="majorBidi"/>
        </w:rPr>
        <w:t xml:space="preserve"> of Bosnia and Herzegovina</w:t>
      </w:r>
      <w:r w:rsidRPr="00C26EB2">
        <w:rPr>
          <w:rFonts w:asciiTheme="majorBidi" w:hAnsiTheme="majorBidi" w:cstheme="majorBidi"/>
        </w:rPr>
        <w:t xml:space="preserve"> make their decision based on consensus or by voting where </w:t>
      </w:r>
      <w:r w:rsidR="007C1ECC" w:rsidRPr="00C26EB2">
        <w:rPr>
          <w:rFonts w:asciiTheme="majorBidi" w:hAnsiTheme="majorBidi" w:cstheme="majorBidi"/>
        </w:rPr>
        <w:t xml:space="preserve">each of the mentioned </w:t>
      </w:r>
      <w:r w:rsidR="007C1ECC" w:rsidRPr="00C870FF">
        <w:rPr>
          <w:rFonts w:asciiTheme="majorBidi" w:hAnsiTheme="majorBidi" w:cstheme="majorBidi"/>
        </w:rPr>
        <w:t>s</w:t>
      </w:r>
      <w:r w:rsidR="00992F92" w:rsidRPr="00C870FF">
        <w:rPr>
          <w:rFonts w:asciiTheme="majorBidi" w:hAnsiTheme="majorBidi" w:cstheme="majorBidi"/>
        </w:rPr>
        <w:t>ix</w:t>
      </w:r>
      <w:r w:rsidR="007C1ECC" w:rsidRPr="00C26EB2">
        <w:rPr>
          <w:rFonts w:asciiTheme="majorBidi" w:hAnsiTheme="majorBidi" w:cstheme="majorBidi"/>
        </w:rPr>
        <w:t xml:space="preserve"> mem</w:t>
      </w:r>
      <w:r w:rsidRPr="00C26EB2">
        <w:rPr>
          <w:rFonts w:asciiTheme="majorBidi" w:hAnsiTheme="majorBidi" w:cstheme="majorBidi"/>
        </w:rPr>
        <w:t>bers vote with the same weight.</w:t>
      </w:r>
    </w:p>
    <w:p w14:paraId="5F16BB5E" w14:textId="77777777" w:rsidR="00084E47" w:rsidRDefault="00084E47" w:rsidP="00CF0734">
      <w:pPr>
        <w:pStyle w:val="ListParagraph"/>
        <w:spacing w:after="0" w:line="240" w:lineRule="auto"/>
        <w:ind w:left="0"/>
        <w:jc w:val="both"/>
        <w:rPr>
          <w:rFonts w:asciiTheme="majorBidi" w:hAnsiTheme="majorBidi" w:cstheme="majorBidi"/>
          <w:b/>
        </w:rPr>
      </w:pPr>
    </w:p>
    <w:p w14:paraId="2994B55C" w14:textId="256DFAAA" w:rsidR="0061158C" w:rsidRPr="000801D9" w:rsidRDefault="0061158C" w:rsidP="00CF0734">
      <w:pPr>
        <w:pStyle w:val="ListParagraph"/>
        <w:spacing w:after="0" w:line="240" w:lineRule="auto"/>
        <w:ind w:left="0"/>
        <w:jc w:val="both"/>
        <w:rPr>
          <w:rFonts w:asciiTheme="majorBidi" w:hAnsiTheme="majorBidi" w:cstheme="majorBidi"/>
          <w:b/>
        </w:rPr>
      </w:pPr>
      <w:r w:rsidRPr="000801D9">
        <w:rPr>
          <w:rFonts w:asciiTheme="majorBidi" w:hAnsiTheme="majorBidi" w:cstheme="majorBidi"/>
          <w:b/>
        </w:rPr>
        <w:t>Budget Holder</w:t>
      </w:r>
      <w:r w:rsidR="0035205B">
        <w:rPr>
          <w:rFonts w:asciiTheme="majorBidi" w:hAnsiTheme="majorBidi" w:cstheme="majorBidi"/>
          <w:b/>
        </w:rPr>
        <w:t>:</w:t>
      </w:r>
    </w:p>
    <w:p w14:paraId="2D2DBF0D" w14:textId="46E5E918" w:rsidR="0024697D" w:rsidRPr="000801D9" w:rsidRDefault="0024697D" w:rsidP="000801D9">
      <w:pPr>
        <w:pStyle w:val="NormalWeb"/>
        <w:jc w:val="both"/>
        <w:rPr>
          <w:rFonts w:asciiTheme="majorBidi" w:eastAsiaTheme="minorHAnsi" w:hAnsiTheme="majorBidi" w:cstheme="majorBidi"/>
          <w:szCs w:val="22"/>
          <w:lang w:val="en-GB"/>
        </w:rPr>
      </w:pPr>
      <w:r w:rsidRPr="000801D9">
        <w:rPr>
          <w:rFonts w:asciiTheme="majorBidi" w:eastAsiaTheme="minorHAnsi" w:hAnsiTheme="majorBidi" w:cstheme="majorBidi"/>
          <w:szCs w:val="22"/>
          <w:lang w:val="en-GB"/>
        </w:rPr>
        <w:t>Upon receipt of the final list of ranked applications from the Selection Committee, the Budget Holder is responsible for final approval or rejection of the associated Beneficiary Grant awards. The decisions of the Budget Holder in this regard are final – no other individual or entity may be granted authority over these decisions and there is no right of appeal.</w:t>
      </w:r>
    </w:p>
    <w:p w14:paraId="4F072C57" w14:textId="77777777" w:rsidR="0024697D" w:rsidRPr="000801D9" w:rsidRDefault="0024697D" w:rsidP="000801D9">
      <w:pPr>
        <w:pStyle w:val="NormalWeb"/>
        <w:jc w:val="both"/>
        <w:rPr>
          <w:rFonts w:asciiTheme="majorBidi" w:eastAsiaTheme="minorHAnsi" w:hAnsiTheme="majorBidi" w:cstheme="majorBidi"/>
          <w:szCs w:val="22"/>
          <w:lang w:val="en-GB"/>
        </w:rPr>
      </w:pPr>
      <w:r w:rsidRPr="000801D9">
        <w:rPr>
          <w:rFonts w:asciiTheme="majorBidi" w:eastAsiaTheme="minorHAnsi" w:hAnsiTheme="majorBidi" w:cstheme="majorBidi"/>
          <w:szCs w:val="22"/>
          <w:lang w:val="en-GB"/>
        </w:rPr>
        <w:lastRenderedPageBreak/>
        <w:t>In cases where the Budget Holder chooses to award grants to entities or at values different from those recommended by the Technical and/or Selection Committees, the justification for these decisions must be clearly recorded in the project documentation.</w:t>
      </w:r>
    </w:p>
    <w:p w14:paraId="0333E32E" w14:textId="77777777" w:rsidR="004275B5" w:rsidRPr="000801D9" w:rsidRDefault="004275B5" w:rsidP="004275B5">
      <w:pPr>
        <w:pBdr>
          <w:bottom w:val="single" w:sz="6" w:space="1" w:color="auto"/>
        </w:pBdr>
        <w:spacing w:after="0" w:line="240" w:lineRule="auto"/>
        <w:rPr>
          <w:rFonts w:asciiTheme="majorBidi" w:hAnsiTheme="majorBidi" w:cstheme="majorBidi"/>
          <w:b/>
          <w:szCs w:val="24"/>
        </w:rPr>
      </w:pPr>
      <w:r w:rsidRPr="000801D9">
        <w:rPr>
          <w:rFonts w:asciiTheme="majorBidi" w:hAnsiTheme="majorBidi" w:cstheme="majorBidi"/>
          <w:b/>
          <w:szCs w:val="24"/>
        </w:rPr>
        <w:t>Beneficiary Grants Agreement:</w:t>
      </w:r>
    </w:p>
    <w:p w14:paraId="789F1747" w14:textId="52AECD36" w:rsidR="004275B5" w:rsidRDefault="004275B5" w:rsidP="004275B5">
      <w:pPr>
        <w:pBdr>
          <w:bottom w:val="single" w:sz="6" w:space="1" w:color="auto"/>
        </w:pBdr>
        <w:spacing w:after="0" w:line="240" w:lineRule="auto"/>
        <w:jc w:val="both"/>
        <w:rPr>
          <w:rFonts w:asciiTheme="majorBidi" w:hAnsiTheme="majorBidi" w:cstheme="majorBidi"/>
          <w:szCs w:val="24"/>
        </w:rPr>
      </w:pPr>
      <w:r w:rsidRPr="005B1852">
        <w:rPr>
          <w:rFonts w:asciiTheme="majorBidi" w:hAnsiTheme="majorBidi" w:cstheme="majorBidi"/>
          <w:szCs w:val="24"/>
        </w:rPr>
        <w:t xml:space="preserve">Beneficiary Grants may only be transferred to Beneficiaries on the basis of a </w:t>
      </w:r>
      <w:proofErr w:type="gramStart"/>
      <w:r w:rsidRPr="005B1852">
        <w:rPr>
          <w:rFonts w:asciiTheme="majorBidi" w:hAnsiTheme="majorBidi" w:cstheme="majorBidi"/>
          <w:szCs w:val="24"/>
        </w:rPr>
        <w:t>legally-binding</w:t>
      </w:r>
      <w:proofErr w:type="gramEnd"/>
      <w:r w:rsidRPr="005B1852">
        <w:rPr>
          <w:rFonts w:asciiTheme="majorBidi" w:hAnsiTheme="majorBidi" w:cstheme="majorBidi"/>
          <w:szCs w:val="24"/>
        </w:rPr>
        <w:t xml:space="preserve"> Beneficiary Grants Agreement between each Beneficiary and FAO. </w:t>
      </w:r>
      <w:r>
        <w:rPr>
          <w:rFonts w:asciiTheme="majorBidi" w:hAnsiTheme="majorBidi" w:cstheme="majorBidi"/>
          <w:szCs w:val="24"/>
        </w:rPr>
        <w:t>The a</w:t>
      </w:r>
      <w:r w:rsidRPr="005B1852">
        <w:rPr>
          <w:rFonts w:asciiTheme="majorBidi" w:hAnsiTheme="majorBidi" w:cstheme="majorBidi"/>
          <w:szCs w:val="24"/>
        </w:rPr>
        <w:t xml:space="preserve">uthority to sign </w:t>
      </w:r>
      <w:r>
        <w:rPr>
          <w:rFonts w:asciiTheme="majorBidi" w:hAnsiTheme="majorBidi" w:cstheme="majorBidi"/>
          <w:szCs w:val="24"/>
        </w:rPr>
        <w:t xml:space="preserve">the </w:t>
      </w:r>
      <w:r w:rsidRPr="005B1852">
        <w:rPr>
          <w:rFonts w:asciiTheme="majorBidi" w:hAnsiTheme="majorBidi" w:cstheme="majorBidi"/>
          <w:szCs w:val="24"/>
        </w:rPr>
        <w:t>Beneficiary Grants Agreements, plus the associated authority to financially commit and pay/transfer Beneficiary Grant awards, is delegated on a case-by-case basis from Director-PSS to an Authorized Official in the implementing office. In most cases the Authorized Official will be the FAOR, who is also usually the project Budget Holder.</w:t>
      </w:r>
      <w:r w:rsidR="00C7044B">
        <w:rPr>
          <w:rFonts w:asciiTheme="majorBidi" w:hAnsiTheme="majorBidi" w:cstheme="majorBidi"/>
          <w:szCs w:val="24"/>
        </w:rPr>
        <w:t xml:space="preserve"> Before the signature of the Grant Agreement, the technical specifications of the item(s) that will be procured by FAO as in-kind Grant Support shall be final cleared by the relevant FAO technical officer(s).</w:t>
      </w:r>
    </w:p>
    <w:p w14:paraId="3EAF0A82" w14:textId="77777777" w:rsidR="0024697D" w:rsidRPr="0083573D" w:rsidRDefault="0024697D" w:rsidP="00CF0734">
      <w:pPr>
        <w:pStyle w:val="ListParagraph"/>
        <w:spacing w:after="0" w:line="240" w:lineRule="auto"/>
        <w:ind w:left="0"/>
        <w:jc w:val="both"/>
        <w:rPr>
          <w:rFonts w:asciiTheme="majorBidi" w:hAnsiTheme="majorBidi" w:cstheme="majorBidi"/>
        </w:rPr>
      </w:pPr>
    </w:p>
    <w:p w14:paraId="7D7F09C1" w14:textId="77777777" w:rsidR="004F0429" w:rsidRDefault="004F0429" w:rsidP="00F7781D">
      <w:pPr>
        <w:spacing w:after="0" w:line="240" w:lineRule="auto"/>
        <w:rPr>
          <w:rFonts w:asciiTheme="majorBidi" w:eastAsiaTheme="minorEastAsia" w:hAnsiTheme="majorBidi" w:cstheme="majorBidi"/>
          <w:b/>
          <w:szCs w:val="24"/>
          <w:lang w:eastAsia="zh-CN"/>
        </w:rPr>
      </w:pPr>
    </w:p>
    <w:p w14:paraId="1566958D" w14:textId="510C3E56" w:rsidR="00806A81" w:rsidRPr="004F0429" w:rsidRDefault="004F0429" w:rsidP="004F0429">
      <w:pPr>
        <w:pStyle w:val="ListParagraph"/>
        <w:shd w:val="clear" w:color="auto" w:fill="FFC000"/>
        <w:spacing w:after="0" w:line="240" w:lineRule="auto"/>
        <w:ind w:left="0"/>
        <w:jc w:val="both"/>
        <w:rPr>
          <w:rFonts w:asciiTheme="majorBidi" w:hAnsiTheme="majorBidi" w:cstheme="majorBidi"/>
          <w:b/>
          <w:u w:val="single"/>
        </w:rPr>
      </w:pPr>
      <w:r w:rsidRPr="004F0429">
        <w:rPr>
          <w:rFonts w:asciiTheme="majorBidi" w:hAnsiTheme="majorBidi" w:cstheme="majorBidi"/>
          <w:b/>
          <w:u w:val="single"/>
        </w:rPr>
        <w:t xml:space="preserve">E. </w:t>
      </w:r>
      <w:r w:rsidR="00806A81" w:rsidRPr="004F0429">
        <w:rPr>
          <w:rFonts w:asciiTheme="majorBidi" w:hAnsiTheme="majorBidi" w:cstheme="majorBidi"/>
          <w:b/>
          <w:u w:val="single"/>
        </w:rPr>
        <w:t>G</w:t>
      </w:r>
      <w:r w:rsidR="00D84CBF" w:rsidRPr="004F0429">
        <w:rPr>
          <w:rFonts w:asciiTheme="majorBidi" w:hAnsiTheme="majorBidi" w:cstheme="majorBidi"/>
          <w:b/>
          <w:u w:val="single"/>
        </w:rPr>
        <w:t>rant a</w:t>
      </w:r>
      <w:r w:rsidR="00806A81" w:rsidRPr="004F0429">
        <w:rPr>
          <w:rFonts w:asciiTheme="majorBidi" w:hAnsiTheme="majorBidi" w:cstheme="majorBidi"/>
          <w:b/>
          <w:u w:val="single"/>
        </w:rPr>
        <w:t>ward calculation:</w:t>
      </w:r>
    </w:p>
    <w:p w14:paraId="53C412E4" w14:textId="77777777" w:rsidR="00E3157D" w:rsidRDefault="00E3157D" w:rsidP="00E3157D">
      <w:pPr>
        <w:pStyle w:val="ListParagraph"/>
        <w:tabs>
          <w:tab w:val="left" w:pos="284"/>
        </w:tabs>
        <w:spacing w:after="0" w:line="240" w:lineRule="auto"/>
        <w:ind w:left="360"/>
        <w:jc w:val="both"/>
        <w:rPr>
          <w:rFonts w:asciiTheme="majorBidi" w:hAnsiTheme="majorBidi" w:cstheme="majorBidi"/>
          <w:b/>
          <w:szCs w:val="24"/>
        </w:rPr>
      </w:pPr>
    </w:p>
    <w:p w14:paraId="42647D54" w14:textId="0A674815" w:rsidR="00E3157D" w:rsidRDefault="00E3157D" w:rsidP="00E3157D">
      <w:pPr>
        <w:pStyle w:val="ListParagraph"/>
        <w:numPr>
          <w:ilvl w:val="0"/>
          <w:numId w:val="29"/>
        </w:numPr>
        <w:tabs>
          <w:tab w:val="left" w:pos="284"/>
        </w:tabs>
        <w:spacing w:after="0" w:line="240" w:lineRule="auto"/>
        <w:jc w:val="both"/>
        <w:rPr>
          <w:rFonts w:asciiTheme="majorBidi" w:hAnsiTheme="majorBidi" w:cstheme="majorBidi"/>
          <w:b/>
          <w:szCs w:val="24"/>
        </w:rPr>
      </w:pPr>
      <w:r>
        <w:rPr>
          <w:rFonts w:asciiTheme="majorBidi" w:hAnsiTheme="majorBidi" w:cstheme="majorBidi"/>
          <w:b/>
          <w:szCs w:val="24"/>
        </w:rPr>
        <w:t>G</w:t>
      </w:r>
      <w:r w:rsidRPr="00E3157D">
        <w:rPr>
          <w:rFonts w:asciiTheme="majorBidi" w:hAnsiTheme="majorBidi" w:cstheme="majorBidi"/>
          <w:b/>
          <w:szCs w:val="24"/>
        </w:rPr>
        <w:t>rant allocation</w:t>
      </w:r>
    </w:p>
    <w:p w14:paraId="4BC24044" w14:textId="77777777" w:rsidR="00CA604D" w:rsidRPr="00E3157D" w:rsidRDefault="00CA604D" w:rsidP="00CA604D">
      <w:pPr>
        <w:tabs>
          <w:tab w:val="left" w:pos="284"/>
        </w:tabs>
        <w:spacing w:after="0" w:line="240" w:lineRule="auto"/>
        <w:jc w:val="both"/>
        <w:rPr>
          <w:rFonts w:asciiTheme="majorBidi" w:hAnsiTheme="majorBidi" w:cstheme="majorBidi"/>
          <w:b/>
          <w:szCs w:val="24"/>
        </w:rPr>
      </w:pPr>
    </w:p>
    <w:p w14:paraId="76284A2A" w14:textId="77777777" w:rsidR="00CA604D" w:rsidRPr="0083573D" w:rsidRDefault="00CA604D" w:rsidP="00CA604D">
      <w:pPr>
        <w:widowControl w:val="0"/>
        <w:numPr>
          <w:ilvl w:val="0"/>
          <w:numId w:val="8"/>
        </w:numPr>
        <w:tabs>
          <w:tab w:val="left" w:pos="1360"/>
        </w:tabs>
        <w:autoSpaceDE w:val="0"/>
        <w:autoSpaceDN w:val="0"/>
        <w:adjustRightInd w:val="0"/>
        <w:spacing w:after="0" w:line="240" w:lineRule="auto"/>
        <w:ind w:left="714" w:right="74" w:hanging="357"/>
        <w:jc w:val="both"/>
        <w:rPr>
          <w:rFonts w:asciiTheme="majorBidi" w:hAnsiTheme="majorBidi" w:cstheme="majorBidi"/>
        </w:rPr>
      </w:pPr>
      <w:r w:rsidRPr="0083573D">
        <w:rPr>
          <w:rFonts w:asciiTheme="majorBidi" w:hAnsiTheme="majorBidi" w:cstheme="majorBidi"/>
        </w:rPr>
        <w:t xml:space="preserve">Funding is provided by </w:t>
      </w:r>
      <w:r>
        <w:rPr>
          <w:rFonts w:asciiTheme="majorBidi" w:hAnsiTheme="majorBidi" w:cstheme="majorBidi"/>
        </w:rPr>
        <w:t>FAO</w:t>
      </w:r>
      <w:r w:rsidRPr="0083573D">
        <w:rPr>
          <w:rFonts w:asciiTheme="majorBidi" w:hAnsiTheme="majorBidi" w:cstheme="majorBidi"/>
        </w:rPr>
        <w:t xml:space="preserve"> in the frame of the </w:t>
      </w:r>
      <w:r>
        <w:rPr>
          <w:rFonts w:asciiTheme="majorBidi" w:hAnsiTheme="majorBidi" w:cstheme="majorBidi"/>
        </w:rPr>
        <w:t xml:space="preserve">Technical Cooperation </w:t>
      </w:r>
      <w:r w:rsidRPr="0083573D">
        <w:rPr>
          <w:rFonts w:asciiTheme="majorBidi" w:hAnsiTheme="majorBidi" w:cstheme="majorBidi"/>
        </w:rPr>
        <w:t xml:space="preserve">project </w:t>
      </w:r>
      <w:r w:rsidRPr="00E060FD">
        <w:rPr>
          <w:rFonts w:asciiTheme="majorBidi" w:hAnsiTheme="majorBidi" w:cstheme="majorBidi"/>
        </w:rPr>
        <w:t>“Supporting local agricultural and rural development planning in Bosnia and Herzegovina”</w:t>
      </w:r>
      <w:r>
        <w:rPr>
          <w:rFonts w:asciiTheme="majorBidi" w:hAnsiTheme="majorBidi" w:cstheme="majorBidi"/>
        </w:rPr>
        <w:t xml:space="preserve"> (</w:t>
      </w:r>
      <w:r w:rsidRPr="00E060FD">
        <w:rPr>
          <w:rFonts w:asciiTheme="majorBidi" w:hAnsiTheme="majorBidi" w:cstheme="majorBidi"/>
        </w:rPr>
        <w:t>TCP/B</w:t>
      </w:r>
      <w:r>
        <w:rPr>
          <w:rFonts w:asciiTheme="majorBidi" w:hAnsiTheme="majorBidi" w:cstheme="majorBidi"/>
        </w:rPr>
        <w:t>I</w:t>
      </w:r>
      <w:r w:rsidRPr="00E060FD">
        <w:rPr>
          <w:rFonts w:asciiTheme="majorBidi" w:hAnsiTheme="majorBidi" w:cstheme="majorBidi"/>
        </w:rPr>
        <w:t>H/3804</w:t>
      </w:r>
      <w:r>
        <w:rPr>
          <w:rFonts w:asciiTheme="majorBidi" w:hAnsiTheme="majorBidi" w:cstheme="majorBidi"/>
        </w:rPr>
        <w:t>)</w:t>
      </w:r>
      <w:r w:rsidRPr="0083573D">
        <w:rPr>
          <w:rFonts w:asciiTheme="majorBidi" w:hAnsiTheme="majorBidi" w:cstheme="majorBidi"/>
          <w:lang w:eastAsia="en-GB"/>
        </w:rPr>
        <w:t>.</w:t>
      </w:r>
      <w:r w:rsidRPr="0083573D">
        <w:rPr>
          <w:rFonts w:asciiTheme="majorBidi" w:hAnsiTheme="majorBidi" w:cstheme="majorBidi"/>
        </w:rPr>
        <w:t xml:space="preserve"> </w:t>
      </w:r>
    </w:p>
    <w:p w14:paraId="02B228D2" w14:textId="77777777" w:rsidR="00CA604D" w:rsidRDefault="00CA604D" w:rsidP="00CA604D">
      <w:pPr>
        <w:widowControl w:val="0"/>
        <w:numPr>
          <w:ilvl w:val="0"/>
          <w:numId w:val="8"/>
        </w:numPr>
        <w:tabs>
          <w:tab w:val="left" w:pos="1360"/>
        </w:tabs>
        <w:autoSpaceDE w:val="0"/>
        <w:autoSpaceDN w:val="0"/>
        <w:adjustRightInd w:val="0"/>
        <w:spacing w:after="0" w:line="240" w:lineRule="auto"/>
        <w:ind w:left="714" w:right="74" w:hanging="357"/>
        <w:jc w:val="both"/>
        <w:rPr>
          <w:rFonts w:asciiTheme="majorBidi" w:eastAsia="Times New Roman" w:hAnsiTheme="majorBidi" w:cstheme="majorBidi"/>
          <w:lang w:eastAsia="en-GB"/>
        </w:rPr>
      </w:pPr>
      <w:r w:rsidRPr="00100BE0">
        <w:rPr>
          <w:rFonts w:asciiTheme="majorBidi" w:hAnsiTheme="majorBidi" w:cstheme="majorBidi"/>
        </w:rPr>
        <w:t xml:space="preserve">Type of support: </w:t>
      </w:r>
      <w:r>
        <w:rPr>
          <w:rFonts w:asciiTheme="majorBidi" w:eastAsia="Times New Roman" w:hAnsiTheme="majorBidi" w:cstheme="majorBidi"/>
          <w:lang w:eastAsia="en-GB"/>
        </w:rPr>
        <w:t>in-kind n</w:t>
      </w:r>
      <w:r w:rsidRPr="00100BE0">
        <w:rPr>
          <w:rFonts w:asciiTheme="majorBidi" w:eastAsia="Times New Roman" w:hAnsiTheme="majorBidi" w:cstheme="majorBidi"/>
          <w:lang w:eastAsia="en-GB"/>
        </w:rPr>
        <w:t xml:space="preserve">on-refundable </w:t>
      </w:r>
      <w:r>
        <w:rPr>
          <w:rFonts w:asciiTheme="majorBidi" w:eastAsia="Times New Roman" w:hAnsiTheme="majorBidi" w:cstheme="majorBidi"/>
          <w:lang w:eastAsia="en-GB"/>
        </w:rPr>
        <w:t>beneficiary G</w:t>
      </w:r>
      <w:r w:rsidRPr="00100BE0">
        <w:rPr>
          <w:rFonts w:asciiTheme="majorBidi" w:eastAsia="Times New Roman" w:hAnsiTheme="majorBidi" w:cstheme="majorBidi"/>
          <w:lang w:eastAsia="en-GB"/>
        </w:rPr>
        <w:t>rant</w:t>
      </w:r>
      <w:r>
        <w:rPr>
          <w:rFonts w:asciiTheme="majorBidi" w:eastAsia="Times New Roman" w:hAnsiTheme="majorBidi" w:cstheme="majorBidi"/>
          <w:lang w:eastAsia="en-GB"/>
        </w:rPr>
        <w:t xml:space="preserve"> Support</w:t>
      </w:r>
    </w:p>
    <w:p w14:paraId="07D4A1A3" w14:textId="3073B4B6" w:rsidR="00CA604D" w:rsidRPr="00432C81" w:rsidRDefault="00CA604D" w:rsidP="00CA604D">
      <w:pPr>
        <w:widowControl w:val="0"/>
        <w:numPr>
          <w:ilvl w:val="0"/>
          <w:numId w:val="8"/>
        </w:numPr>
        <w:tabs>
          <w:tab w:val="left" w:pos="1360"/>
        </w:tabs>
        <w:autoSpaceDE w:val="0"/>
        <w:autoSpaceDN w:val="0"/>
        <w:adjustRightInd w:val="0"/>
        <w:spacing w:after="0" w:line="240" w:lineRule="auto"/>
        <w:ind w:right="74"/>
        <w:jc w:val="both"/>
        <w:rPr>
          <w:rFonts w:asciiTheme="majorBidi" w:eastAsia="Times New Roman" w:hAnsiTheme="majorBidi" w:cstheme="majorBidi"/>
          <w:lang w:eastAsia="en-GB"/>
        </w:rPr>
      </w:pPr>
      <w:r>
        <w:rPr>
          <w:rFonts w:asciiTheme="majorBidi" w:eastAsia="Times New Roman" w:hAnsiTheme="majorBidi" w:cstheme="majorBidi"/>
          <w:lang w:eastAsia="en-GB"/>
        </w:rPr>
        <w:t>Value</w:t>
      </w:r>
      <w:r w:rsidRPr="00100BE0">
        <w:rPr>
          <w:rFonts w:asciiTheme="majorBidi" w:eastAsia="Times New Roman" w:hAnsiTheme="majorBidi" w:cstheme="majorBidi"/>
          <w:lang w:eastAsia="en-GB"/>
        </w:rPr>
        <w:t xml:space="preserve"> of </w:t>
      </w:r>
      <w:r>
        <w:rPr>
          <w:rFonts w:asciiTheme="majorBidi" w:eastAsia="Times New Roman" w:hAnsiTheme="majorBidi" w:cstheme="majorBidi"/>
          <w:lang w:eastAsia="en-GB"/>
        </w:rPr>
        <w:t>G</w:t>
      </w:r>
      <w:r w:rsidRPr="00100BE0">
        <w:rPr>
          <w:rFonts w:asciiTheme="majorBidi" w:eastAsia="Times New Roman" w:hAnsiTheme="majorBidi" w:cstheme="majorBidi"/>
          <w:lang w:eastAsia="en-GB"/>
        </w:rPr>
        <w:t>rant</w:t>
      </w:r>
      <w:r>
        <w:rPr>
          <w:rFonts w:asciiTheme="majorBidi" w:eastAsia="Times New Roman" w:hAnsiTheme="majorBidi" w:cstheme="majorBidi"/>
          <w:lang w:eastAsia="en-GB"/>
        </w:rPr>
        <w:t xml:space="preserve"> Support</w:t>
      </w:r>
      <w:r w:rsidRPr="00432C81">
        <w:rPr>
          <w:rFonts w:asciiTheme="majorBidi" w:eastAsia="Times New Roman" w:hAnsiTheme="majorBidi" w:cstheme="majorBidi"/>
          <w:lang w:eastAsia="en-GB"/>
        </w:rPr>
        <w:t>: The current call is designed primarily to support Grant Projects that have a total budget not exceeding USD 8,000 (BAM 14,512 as 1 USD= 1.814 BAM as per UNORE of 15 June 2023). The budget of a Grant Project consists of the value of the Grant Support provided by FAO and the value of the beneficiary contribution</w:t>
      </w:r>
      <w:r w:rsidRPr="00432C81">
        <w:rPr>
          <w:rFonts w:asciiTheme="majorBidi" w:hAnsiTheme="majorBidi" w:cstheme="majorBidi"/>
        </w:rPr>
        <w:t xml:space="preserve"> </w:t>
      </w:r>
      <w:r w:rsidRPr="00432C81">
        <w:rPr>
          <w:rFonts w:asciiTheme="majorBidi" w:eastAsia="Times New Roman" w:hAnsiTheme="majorBidi" w:cstheme="majorBidi"/>
          <w:lang w:eastAsia="en-GB"/>
        </w:rPr>
        <w:t>The Grant Support awarded by FAO cannot exceed 60 percent of the total budget of the Grant Project (maximum USD 4,800 that is BAM 8,707 as per UNORE of 15 June 2023). The remaining 40 percent of the Grant Project’s budget is expected to be financed from the applicant’s own sources as self-contribution. Grant Projects with a total budget over USD 8,000 (BAM 14,512) are also eligible to be awarded, however the amount of the FAO Grant Support cannot exceed USD 4,800 (BAM 8,707) and the rest of the Grant Project’s budget is expected to be covered by beneficiary contribution. The awarded Grant Support amount does not include value added tax (VAT), while the beneficiary contribution investments are not exempt from VAT. The total amount budgeted under the project TCP/BIH/3804 for the Grant Support is USD 50,000.</w:t>
      </w:r>
    </w:p>
    <w:p w14:paraId="0349972E" w14:textId="042CC6F1" w:rsidR="00CA604D" w:rsidRPr="00C26EB2" w:rsidRDefault="00CA604D" w:rsidP="00CA604D">
      <w:pPr>
        <w:widowControl w:val="0"/>
        <w:numPr>
          <w:ilvl w:val="0"/>
          <w:numId w:val="8"/>
        </w:numPr>
        <w:tabs>
          <w:tab w:val="left" w:pos="1360"/>
        </w:tabs>
        <w:autoSpaceDE w:val="0"/>
        <w:autoSpaceDN w:val="0"/>
        <w:adjustRightInd w:val="0"/>
        <w:spacing w:after="0" w:line="240" w:lineRule="auto"/>
        <w:ind w:left="714" w:right="74" w:hanging="357"/>
        <w:jc w:val="both"/>
        <w:rPr>
          <w:rFonts w:asciiTheme="majorBidi" w:eastAsia="Times New Roman" w:hAnsiTheme="majorBidi" w:cstheme="majorBidi"/>
          <w:lang w:eastAsia="en-GB"/>
        </w:rPr>
      </w:pPr>
      <w:r w:rsidRPr="00432C81">
        <w:rPr>
          <w:rFonts w:asciiTheme="majorBidi" w:eastAsia="Times New Roman" w:hAnsiTheme="majorBidi" w:cstheme="majorBidi"/>
          <w:lang w:eastAsia="en-GB"/>
        </w:rPr>
        <w:t xml:space="preserve">Estimated number of </w:t>
      </w:r>
      <w:r w:rsidRPr="00C26EB2">
        <w:rPr>
          <w:rFonts w:asciiTheme="majorBidi" w:eastAsia="Times New Roman" w:hAnsiTheme="majorBidi" w:cstheme="majorBidi"/>
          <w:lang w:eastAsia="en-GB"/>
        </w:rPr>
        <w:t>beneficiarie</w:t>
      </w:r>
      <w:r w:rsidR="009C4589" w:rsidRPr="00C26EB2">
        <w:rPr>
          <w:rFonts w:asciiTheme="majorBidi" w:eastAsia="Times New Roman" w:hAnsiTheme="majorBidi" w:cstheme="majorBidi"/>
          <w:lang w:eastAsia="en-GB"/>
        </w:rPr>
        <w:t xml:space="preserve">s </w:t>
      </w:r>
      <w:r w:rsidR="009C4589" w:rsidRPr="00C870FF">
        <w:rPr>
          <w:rFonts w:asciiTheme="majorBidi" w:eastAsia="Times New Roman" w:hAnsiTheme="majorBidi" w:cstheme="majorBidi"/>
          <w:lang w:eastAsia="en-GB"/>
        </w:rPr>
        <w:t>that will be provided Grant Support: 10</w:t>
      </w:r>
      <w:r w:rsidRPr="00C26EB2">
        <w:rPr>
          <w:rFonts w:asciiTheme="majorBidi" w:eastAsia="Times New Roman" w:hAnsiTheme="majorBidi" w:cstheme="majorBidi"/>
          <w:lang w:eastAsia="en-GB"/>
        </w:rPr>
        <w:t>.</w:t>
      </w:r>
    </w:p>
    <w:p w14:paraId="39396338" w14:textId="77777777" w:rsidR="00CA604D" w:rsidRPr="000801D9" w:rsidRDefault="00CA604D" w:rsidP="00CA604D">
      <w:pPr>
        <w:widowControl w:val="0"/>
        <w:numPr>
          <w:ilvl w:val="0"/>
          <w:numId w:val="8"/>
        </w:numPr>
        <w:tabs>
          <w:tab w:val="left" w:pos="1360"/>
        </w:tabs>
        <w:autoSpaceDE w:val="0"/>
        <w:autoSpaceDN w:val="0"/>
        <w:adjustRightInd w:val="0"/>
        <w:spacing w:after="0" w:line="240" w:lineRule="auto"/>
        <w:ind w:left="714" w:right="74" w:hanging="357"/>
        <w:jc w:val="both"/>
        <w:rPr>
          <w:rFonts w:asciiTheme="majorBidi" w:hAnsiTheme="majorBidi" w:cstheme="majorBidi"/>
          <w:b/>
        </w:rPr>
      </w:pPr>
      <w:r>
        <w:rPr>
          <w:rFonts w:asciiTheme="majorBidi" w:hAnsiTheme="majorBidi" w:cstheme="majorBidi"/>
        </w:rPr>
        <w:t>The Grant S</w:t>
      </w:r>
      <w:r w:rsidRPr="0083573D">
        <w:rPr>
          <w:rFonts w:asciiTheme="majorBidi" w:hAnsiTheme="majorBidi" w:cstheme="majorBidi"/>
        </w:rPr>
        <w:t xml:space="preserve">upport will be provided </w:t>
      </w:r>
      <w:r>
        <w:rPr>
          <w:rFonts w:asciiTheme="majorBidi" w:hAnsiTheme="majorBidi" w:cstheme="majorBidi"/>
        </w:rPr>
        <w:t>through</w:t>
      </w:r>
      <w:r w:rsidRPr="0083573D">
        <w:rPr>
          <w:rFonts w:asciiTheme="majorBidi" w:hAnsiTheme="majorBidi" w:cstheme="majorBidi"/>
        </w:rPr>
        <w:t xml:space="preserve"> procurement of materials/equipment </w:t>
      </w:r>
      <w:r>
        <w:rPr>
          <w:rFonts w:asciiTheme="majorBidi" w:hAnsiTheme="majorBidi" w:cstheme="majorBidi"/>
        </w:rPr>
        <w:t>(</w:t>
      </w:r>
      <w:r w:rsidRPr="0083573D">
        <w:rPr>
          <w:rFonts w:asciiTheme="majorBidi" w:hAnsiTheme="majorBidi" w:cstheme="majorBidi"/>
        </w:rPr>
        <w:t xml:space="preserve">and not via cash </w:t>
      </w:r>
      <w:r>
        <w:rPr>
          <w:rFonts w:asciiTheme="majorBidi" w:hAnsiTheme="majorBidi" w:cstheme="majorBidi"/>
        </w:rPr>
        <w:t>Grant Support) by FAO, applying FAO’s relevant corporate policies and systems (</w:t>
      </w:r>
      <w:proofErr w:type="gramStart"/>
      <w:r>
        <w:rPr>
          <w:rFonts w:asciiTheme="majorBidi" w:hAnsiTheme="majorBidi" w:cstheme="majorBidi"/>
        </w:rPr>
        <w:t>i.e.</w:t>
      </w:r>
      <w:proofErr w:type="gramEnd"/>
      <w:r>
        <w:rPr>
          <w:rFonts w:asciiTheme="majorBidi" w:hAnsiTheme="majorBidi" w:cstheme="majorBidi"/>
        </w:rPr>
        <w:t xml:space="preserve"> </w:t>
      </w:r>
      <w:r w:rsidRPr="00D0046E">
        <w:rPr>
          <w:rFonts w:asciiTheme="majorBidi" w:hAnsiTheme="majorBidi" w:cstheme="majorBidi"/>
        </w:rPr>
        <w:t>Manual Section (MS)</w:t>
      </w:r>
      <w:r>
        <w:rPr>
          <w:rFonts w:asciiTheme="majorBidi" w:hAnsiTheme="majorBidi" w:cstheme="majorBidi"/>
        </w:rPr>
        <w:t xml:space="preserve"> </w:t>
      </w:r>
      <w:r w:rsidRPr="00D0046E">
        <w:rPr>
          <w:rFonts w:asciiTheme="majorBidi" w:hAnsiTheme="majorBidi" w:cstheme="majorBidi"/>
        </w:rPr>
        <w:t>502</w:t>
      </w:r>
      <w:r>
        <w:rPr>
          <w:rFonts w:asciiTheme="majorBidi" w:hAnsiTheme="majorBidi" w:cstheme="majorBidi"/>
        </w:rPr>
        <w:t xml:space="preserve"> governing the procurement of goods) and will be transferred to </w:t>
      </w:r>
      <w:r w:rsidRPr="00D0046E">
        <w:rPr>
          <w:rFonts w:asciiTheme="majorBidi" w:hAnsiTheme="majorBidi" w:cstheme="majorBidi"/>
        </w:rPr>
        <w:t>the Beneficiary</w:t>
      </w:r>
      <w:r>
        <w:rPr>
          <w:rFonts w:asciiTheme="majorBidi" w:hAnsiTheme="majorBidi" w:cstheme="majorBidi"/>
        </w:rPr>
        <w:t xml:space="preserve"> in line with FAO policies</w:t>
      </w:r>
      <w:r w:rsidRPr="00D0046E">
        <w:rPr>
          <w:rFonts w:asciiTheme="majorBidi" w:hAnsiTheme="majorBidi" w:cstheme="majorBidi"/>
        </w:rPr>
        <w:t>.</w:t>
      </w:r>
    </w:p>
    <w:p w14:paraId="69A029AC" w14:textId="77777777" w:rsidR="00CA604D" w:rsidRPr="0083573D" w:rsidRDefault="00CA604D" w:rsidP="00CA604D">
      <w:pPr>
        <w:widowControl w:val="0"/>
        <w:numPr>
          <w:ilvl w:val="0"/>
          <w:numId w:val="8"/>
        </w:numPr>
        <w:tabs>
          <w:tab w:val="left" w:pos="1360"/>
        </w:tabs>
        <w:autoSpaceDE w:val="0"/>
        <w:autoSpaceDN w:val="0"/>
        <w:adjustRightInd w:val="0"/>
        <w:spacing w:after="0" w:line="240" w:lineRule="auto"/>
        <w:ind w:left="714" w:right="74" w:hanging="357"/>
        <w:jc w:val="both"/>
        <w:rPr>
          <w:rFonts w:asciiTheme="majorBidi" w:hAnsiTheme="majorBidi" w:cstheme="majorBidi"/>
        </w:rPr>
      </w:pPr>
      <w:r>
        <w:rPr>
          <w:rFonts w:asciiTheme="majorBidi" w:hAnsiTheme="majorBidi" w:cstheme="majorBidi"/>
        </w:rPr>
        <w:t>FAO</w:t>
      </w:r>
      <w:r w:rsidRPr="0083573D">
        <w:rPr>
          <w:rFonts w:asciiTheme="majorBidi" w:hAnsiTheme="majorBidi" w:cstheme="majorBidi"/>
        </w:rPr>
        <w:t xml:space="preserve"> reserves the right not to award all available funds due to insufficient quality or number of application</w:t>
      </w:r>
      <w:r>
        <w:rPr>
          <w:rFonts w:asciiTheme="majorBidi" w:hAnsiTheme="majorBidi" w:cstheme="majorBidi"/>
        </w:rPr>
        <w:t>s</w:t>
      </w:r>
      <w:r w:rsidRPr="0083573D">
        <w:rPr>
          <w:rFonts w:asciiTheme="majorBidi" w:hAnsiTheme="majorBidi" w:cstheme="majorBidi"/>
        </w:rPr>
        <w:t xml:space="preserve"> received.</w:t>
      </w:r>
    </w:p>
    <w:p w14:paraId="406B9CA0" w14:textId="77777777" w:rsidR="00CA604D" w:rsidRPr="0083573D" w:rsidRDefault="00CA604D" w:rsidP="00CA604D">
      <w:pPr>
        <w:pStyle w:val="CommentText"/>
        <w:numPr>
          <w:ilvl w:val="0"/>
          <w:numId w:val="8"/>
        </w:numPr>
        <w:spacing w:after="0"/>
        <w:jc w:val="both"/>
        <w:rPr>
          <w:rFonts w:asciiTheme="majorBidi" w:hAnsiTheme="majorBidi" w:cstheme="majorBidi"/>
          <w:sz w:val="24"/>
          <w:szCs w:val="22"/>
        </w:rPr>
      </w:pPr>
      <w:r>
        <w:rPr>
          <w:rFonts w:asciiTheme="majorBidi" w:hAnsiTheme="majorBidi" w:cstheme="majorBidi"/>
          <w:sz w:val="24"/>
          <w:szCs w:val="22"/>
        </w:rPr>
        <w:t>FAO</w:t>
      </w:r>
      <w:r w:rsidRPr="0083573D">
        <w:rPr>
          <w:rFonts w:asciiTheme="majorBidi" w:hAnsiTheme="majorBidi" w:cstheme="majorBidi"/>
          <w:sz w:val="24"/>
          <w:szCs w:val="22"/>
        </w:rPr>
        <w:t xml:space="preserve"> reserves the right to purchase only selected items from the list submitted by the awarded applicants.</w:t>
      </w:r>
    </w:p>
    <w:p w14:paraId="7B648A9A" w14:textId="77777777" w:rsidR="00CA604D" w:rsidRDefault="00CA604D" w:rsidP="00CA604D">
      <w:pPr>
        <w:pStyle w:val="CommentText"/>
        <w:numPr>
          <w:ilvl w:val="0"/>
          <w:numId w:val="8"/>
        </w:numPr>
        <w:spacing w:after="0"/>
        <w:jc w:val="both"/>
        <w:rPr>
          <w:rFonts w:asciiTheme="majorBidi" w:hAnsiTheme="majorBidi" w:cstheme="majorBidi"/>
          <w:sz w:val="24"/>
          <w:szCs w:val="22"/>
        </w:rPr>
      </w:pPr>
      <w:r w:rsidRPr="0083573D">
        <w:rPr>
          <w:rFonts w:asciiTheme="majorBidi" w:hAnsiTheme="majorBidi" w:cstheme="majorBidi"/>
          <w:sz w:val="24"/>
          <w:szCs w:val="22"/>
        </w:rPr>
        <w:t>The applicant can purchase complementary equipment/tool separately, but not jointly with FAO under the common procurement action.</w:t>
      </w:r>
    </w:p>
    <w:p w14:paraId="5B262609" w14:textId="77777777" w:rsidR="00CA604D" w:rsidRPr="00F53A94" w:rsidRDefault="00CA604D" w:rsidP="00CA604D">
      <w:pPr>
        <w:pStyle w:val="CommentText"/>
        <w:numPr>
          <w:ilvl w:val="0"/>
          <w:numId w:val="8"/>
        </w:numPr>
        <w:spacing w:after="0"/>
        <w:jc w:val="both"/>
        <w:rPr>
          <w:rFonts w:asciiTheme="majorBidi" w:hAnsiTheme="majorBidi" w:cstheme="majorBidi"/>
          <w:sz w:val="24"/>
          <w:szCs w:val="22"/>
        </w:rPr>
      </w:pPr>
      <w:r>
        <w:rPr>
          <w:rFonts w:asciiTheme="majorBidi" w:hAnsiTheme="majorBidi" w:cstheme="majorBidi"/>
          <w:sz w:val="24"/>
          <w:szCs w:val="22"/>
        </w:rPr>
        <w:lastRenderedPageBreak/>
        <w:t>The applicant is not allowed to sell the tool/equipment provided as Grant Support by FAO for at least 3 years.</w:t>
      </w:r>
    </w:p>
    <w:p w14:paraId="151F2379" w14:textId="5A1FCCF1" w:rsidR="00823914" w:rsidRPr="0083573D" w:rsidRDefault="00823914" w:rsidP="00E94BF0">
      <w:pPr>
        <w:widowControl w:val="0"/>
        <w:tabs>
          <w:tab w:val="left" w:pos="1360"/>
        </w:tabs>
        <w:autoSpaceDE w:val="0"/>
        <w:autoSpaceDN w:val="0"/>
        <w:adjustRightInd w:val="0"/>
        <w:spacing w:after="0" w:line="240" w:lineRule="auto"/>
        <w:ind w:right="74"/>
        <w:jc w:val="both"/>
        <w:rPr>
          <w:rFonts w:asciiTheme="majorBidi" w:hAnsiTheme="majorBidi" w:cstheme="majorBidi"/>
        </w:rPr>
      </w:pPr>
    </w:p>
    <w:p w14:paraId="2DB88C46" w14:textId="7928CEE9" w:rsidR="00823914" w:rsidRDefault="00823914" w:rsidP="00117627">
      <w:pPr>
        <w:pStyle w:val="ListParagraph"/>
        <w:numPr>
          <w:ilvl w:val="0"/>
          <w:numId w:val="29"/>
        </w:numPr>
        <w:tabs>
          <w:tab w:val="left" w:pos="284"/>
        </w:tabs>
        <w:spacing w:after="0" w:line="240" w:lineRule="auto"/>
        <w:jc w:val="both"/>
        <w:rPr>
          <w:rFonts w:asciiTheme="majorBidi" w:hAnsiTheme="majorBidi" w:cstheme="majorBidi"/>
          <w:szCs w:val="24"/>
        </w:rPr>
      </w:pPr>
      <w:r w:rsidRPr="0083573D">
        <w:rPr>
          <w:rFonts w:asciiTheme="majorBidi" w:hAnsiTheme="majorBidi" w:cstheme="majorBidi"/>
          <w:b/>
          <w:szCs w:val="24"/>
        </w:rPr>
        <w:t>Aid intensity</w:t>
      </w:r>
    </w:p>
    <w:p w14:paraId="406B8E23" w14:textId="77777777" w:rsidR="00117627" w:rsidRPr="00117627" w:rsidRDefault="00117627" w:rsidP="00117627">
      <w:pPr>
        <w:tabs>
          <w:tab w:val="left" w:pos="284"/>
        </w:tabs>
        <w:spacing w:after="0" w:line="240" w:lineRule="auto"/>
        <w:jc w:val="both"/>
        <w:rPr>
          <w:rFonts w:asciiTheme="majorBidi" w:hAnsiTheme="majorBidi" w:cstheme="majorBidi"/>
          <w:szCs w:val="24"/>
        </w:rPr>
      </w:pPr>
    </w:p>
    <w:p w14:paraId="4519452A" w14:textId="7F5BAAA4" w:rsidR="00CA604D" w:rsidRPr="00C26EB2" w:rsidRDefault="00CA604D" w:rsidP="00CA604D">
      <w:pPr>
        <w:pStyle w:val="ListParagraph"/>
        <w:spacing w:after="0" w:line="240" w:lineRule="auto"/>
        <w:ind w:left="0"/>
        <w:jc w:val="both"/>
        <w:rPr>
          <w:rFonts w:asciiTheme="majorBidi" w:hAnsiTheme="majorBidi" w:cstheme="majorBidi"/>
          <w:szCs w:val="24"/>
        </w:rPr>
      </w:pPr>
      <w:r w:rsidRPr="00432C81">
        <w:rPr>
          <w:rFonts w:asciiTheme="majorBidi" w:hAnsiTheme="majorBidi" w:cstheme="majorBidi"/>
          <w:szCs w:val="24"/>
        </w:rPr>
        <w:t xml:space="preserve">The Grant Support awarded by FAO may not exceed 60 percent of the total cost of the Grant Project (maximum USD 4,800 </w:t>
      </w:r>
      <w:r w:rsidRPr="00432C81">
        <w:rPr>
          <w:rFonts w:asciiTheme="majorBidi" w:eastAsia="Times New Roman" w:hAnsiTheme="majorBidi" w:cstheme="majorBidi"/>
          <w:lang w:eastAsia="en-GB"/>
        </w:rPr>
        <w:t>that is BAM 8,707 as per UNORE of 15 June 2023</w:t>
      </w:r>
      <w:r w:rsidRPr="00432C81">
        <w:rPr>
          <w:rFonts w:asciiTheme="majorBidi" w:hAnsiTheme="majorBidi" w:cstheme="majorBidi"/>
          <w:szCs w:val="24"/>
        </w:rPr>
        <w:t>). The awarded Grant Support amount does not include value added tax (VAT). The remaining balance</w:t>
      </w:r>
      <w:r w:rsidR="00E66C3C">
        <w:rPr>
          <w:rFonts w:asciiTheme="majorBidi" w:hAnsiTheme="majorBidi" w:cstheme="majorBidi"/>
          <w:szCs w:val="24"/>
        </w:rPr>
        <w:t xml:space="preserve"> </w:t>
      </w:r>
      <w:r w:rsidR="00E66C3C" w:rsidRPr="00C870FF">
        <w:rPr>
          <w:rFonts w:asciiTheme="majorBidi" w:hAnsiTheme="majorBidi" w:cstheme="majorBidi"/>
          <w:szCs w:val="24"/>
        </w:rPr>
        <w:t>of</w:t>
      </w:r>
      <w:r w:rsidRPr="00C870FF">
        <w:rPr>
          <w:rFonts w:asciiTheme="majorBidi" w:hAnsiTheme="majorBidi" w:cstheme="majorBidi"/>
          <w:szCs w:val="24"/>
        </w:rPr>
        <w:t xml:space="preserve"> </w:t>
      </w:r>
      <w:r w:rsidR="00C66848" w:rsidRPr="00C870FF">
        <w:rPr>
          <w:rFonts w:asciiTheme="majorBidi" w:hAnsiTheme="majorBidi" w:cstheme="majorBidi"/>
          <w:szCs w:val="24"/>
        </w:rPr>
        <w:t>minimum</w:t>
      </w:r>
      <w:r w:rsidR="00C66848" w:rsidRPr="00C26EB2">
        <w:rPr>
          <w:rFonts w:asciiTheme="majorBidi" w:hAnsiTheme="majorBidi" w:cstheme="majorBidi"/>
          <w:szCs w:val="24"/>
        </w:rPr>
        <w:t xml:space="preserve"> </w:t>
      </w:r>
      <w:r w:rsidRPr="00C26EB2">
        <w:rPr>
          <w:rFonts w:asciiTheme="majorBidi" w:hAnsiTheme="majorBidi" w:cstheme="majorBidi"/>
          <w:szCs w:val="24"/>
        </w:rPr>
        <w:t xml:space="preserve">40 percent must be financed from the applicant’s own sources as a self-contribution. </w:t>
      </w:r>
      <w:r w:rsidRPr="00C870FF">
        <w:rPr>
          <w:rFonts w:asciiTheme="majorBidi" w:hAnsiTheme="majorBidi" w:cstheme="majorBidi"/>
          <w:szCs w:val="24"/>
        </w:rPr>
        <w:t xml:space="preserve">The cash contribution </w:t>
      </w:r>
      <w:r w:rsidR="00BB43B2" w:rsidRPr="00C870FF">
        <w:rPr>
          <w:rFonts w:asciiTheme="majorBidi" w:hAnsiTheme="majorBidi" w:cstheme="majorBidi"/>
          <w:szCs w:val="24"/>
        </w:rPr>
        <w:t>from the beneficiary should be minimum</w:t>
      </w:r>
      <w:r w:rsidR="00BB43B2" w:rsidRPr="00C26EB2">
        <w:rPr>
          <w:rFonts w:asciiTheme="majorBidi" w:hAnsiTheme="majorBidi" w:cstheme="majorBidi"/>
          <w:szCs w:val="24"/>
        </w:rPr>
        <w:t xml:space="preserve"> </w:t>
      </w:r>
      <w:r w:rsidRPr="00C26EB2">
        <w:rPr>
          <w:rFonts w:asciiTheme="majorBidi" w:hAnsiTheme="majorBidi" w:cstheme="majorBidi"/>
          <w:szCs w:val="24"/>
        </w:rPr>
        <w:t xml:space="preserve">20 percent of the total Grant Project budget, the other 20 percent can be provided as </w:t>
      </w:r>
      <w:proofErr w:type="gramStart"/>
      <w:r w:rsidRPr="00C26EB2">
        <w:rPr>
          <w:rFonts w:asciiTheme="majorBidi" w:hAnsiTheme="majorBidi" w:cstheme="majorBidi"/>
          <w:szCs w:val="24"/>
        </w:rPr>
        <w:t>in kind</w:t>
      </w:r>
      <w:proofErr w:type="gramEnd"/>
      <w:r w:rsidRPr="00C26EB2">
        <w:rPr>
          <w:rFonts w:asciiTheme="majorBidi" w:hAnsiTheme="majorBidi" w:cstheme="majorBidi"/>
          <w:szCs w:val="24"/>
        </w:rPr>
        <w:t xml:space="preserve"> contribution. The total beneficiary contribution can be provided in a form of cash contribution.</w:t>
      </w:r>
    </w:p>
    <w:p w14:paraId="757F241C" w14:textId="77777777" w:rsidR="00CA604D" w:rsidRPr="00C26EB2" w:rsidRDefault="00CA604D" w:rsidP="00CA604D">
      <w:pPr>
        <w:spacing w:after="0" w:line="240" w:lineRule="auto"/>
        <w:jc w:val="both"/>
        <w:rPr>
          <w:rFonts w:asciiTheme="majorBidi" w:hAnsiTheme="majorBidi" w:cstheme="majorBidi"/>
          <w:szCs w:val="24"/>
        </w:rPr>
      </w:pPr>
      <w:r w:rsidRPr="00C26EB2">
        <w:rPr>
          <w:rFonts w:asciiTheme="majorBidi" w:hAnsiTheme="majorBidi" w:cstheme="majorBidi"/>
          <w:szCs w:val="24"/>
        </w:rPr>
        <w:t xml:space="preserve">The in-kind contributions can be provided in form of labour, </w:t>
      </w:r>
      <w:proofErr w:type="gramStart"/>
      <w:r w:rsidRPr="00C26EB2">
        <w:rPr>
          <w:rFonts w:asciiTheme="majorBidi" w:hAnsiTheme="majorBidi" w:cstheme="majorBidi"/>
          <w:szCs w:val="24"/>
        </w:rPr>
        <w:t>goods</w:t>
      </w:r>
      <w:proofErr w:type="gramEnd"/>
      <w:r w:rsidRPr="00C26EB2">
        <w:rPr>
          <w:rFonts w:asciiTheme="majorBidi" w:hAnsiTheme="majorBidi" w:cstheme="majorBidi"/>
          <w:szCs w:val="24"/>
        </w:rPr>
        <w:t xml:space="preserve"> and services (have to be specified in the application form and budget with value and amount indicated). The beneficiary contribution investments are not exempt from VAT. </w:t>
      </w:r>
    </w:p>
    <w:p w14:paraId="29994DCB" w14:textId="2205BE0B" w:rsidR="00CA604D" w:rsidRPr="00C26EB2" w:rsidRDefault="00CA604D" w:rsidP="00CA604D">
      <w:pPr>
        <w:spacing w:after="0" w:line="240" w:lineRule="auto"/>
        <w:jc w:val="both"/>
        <w:rPr>
          <w:rFonts w:asciiTheme="majorBidi" w:hAnsiTheme="majorBidi" w:cstheme="majorBidi"/>
          <w:szCs w:val="24"/>
        </w:rPr>
      </w:pPr>
      <w:r w:rsidRPr="00C26EB2">
        <w:rPr>
          <w:rFonts w:asciiTheme="majorBidi" w:hAnsiTheme="majorBidi" w:cstheme="majorBidi"/>
          <w:szCs w:val="24"/>
        </w:rPr>
        <w:t xml:space="preserve">If the total Grant Project budget exceeds USD 8,000 (BAM 14,512), the awarded applicant </w:t>
      </w:r>
      <w:r w:rsidR="0069102F" w:rsidRPr="00C870FF">
        <w:rPr>
          <w:rFonts w:asciiTheme="majorBidi" w:hAnsiTheme="majorBidi" w:cstheme="majorBidi"/>
          <w:szCs w:val="24"/>
        </w:rPr>
        <w:t>is expected to ensure minimum USD 1,600 (BAM 2, 902) cash contribution</w:t>
      </w:r>
      <w:r w:rsidRPr="00C26EB2">
        <w:rPr>
          <w:rFonts w:asciiTheme="majorBidi" w:hAnsiTheme="majorBidi" w:cstheme="majorBidi"/>
          <w:szCs w:val="24"/>
        </w:rPr>
        <w:t>.</w:t>
      </w:r>
    </w:p>
    <w:p w14:paraId="794A35E4" w14:textId="77777777" w:rsidR="00CA604D" w:rsidRDefault="00CA604D" w:rsidP="00CA604D">
      <w:pPr>
        <w:pStyle w:val="ListParagraph"/>
        <w:spacing w:after="0" w:line="240" w:lineRule="auto"/>
        <w:ind w:left="0"/>
        <w:jc w:val="both"/>
        <w:rPr>
          <w:rFonts w:asciiTheme="majorBidi" w:hAnsiTheme="majorBidi" w:cstheme="majorBidi"/>
          <w:szCs w:val="24"/>
        </w:rPr>
      </w:pPr>
      <w:r w:rsidRPr="00C26EB2">
        <w:rPr>
          <w:rFonts w:asciiTheme="majorBidi" w:hAnsiTheme="majorBidi" w:cstheme="majorBidi"/>
          <w:szCs w:val="24"/>
        </w:rPr>
        <w:t xml:space="preserve">The value of the Grant Support and the cash and </w:t>
      </w:r>
      <w:proofErr w:type="gramStart"/>
      <w:r w:rsidRPr="00C26EB2">
        <w:rPr>
          <w:rFonts w:asciiTheme="majorBidi" w:hAnsiTheme="majorBidi" w:cstheme="majorBidi"/>
          <w:szCs w:val="24"/>
        </w:rPr>
        <w:t>in kind</w:t>
      </w:r>
      <w:proofErr w:type="gramEnd"/>
      <w:r w:rsidRPr="00C26EB2">
        <w:rPr>
          <w:rFonts w:asciiTheme="majorBidi" w:hAnsiTheme="majorBidi" w:cstheme="majorBidi"/>
          <w:szCs w:val="24"/>
        </w:rPr>
        <w:t xml:space="preserve"> contributions defined by the applicant will be verified by the project team (National Administrative Assistant and National Consultants) through conducting a local market research. The way to conduct market research in line with MS 502 is through a </w:t>
      </w:r>
      <w:proofErr w:type="gramStart"/>
      <w:r w:rsidRPr="00C26EB2">
        <w:rPr>
          <w:rFonts w:asciiTheme="majorBidi" w:hAnsiTheme="majorBidi" w:cstheme="majorBidi"/>
          <w:szCs w:val="24"/>
        </w:rPr>
        <w:t>requests</w:t>
      </w:r>
      <w:proofErr w:type="gramEnd"/>
      <w:r w:rsidRPr="00C26EB2">
        <w:rPr>
          <w:rFonts w:asciiTheme="majorBidi" w:hAnsiTheme="majorBidi" w:cstheme="majorBidi"/>
          <w:szCs w:val="24"/>
        </w:rPr>
        <w:t xml:space="preserve"> for quotations (RFQ) procedure. The RFQ procedure means obtaining prices from three sources in writing (either email or letter) or by consulting</w:t>
      </w:r>
      <w:r w:rsidRPr="00432C81">
        <w:rPr>
          <w:rFonts w:asciiTheme="majorBidi" w:hAnsiTheme="majorBidi" w:cstheme="majorBidi"/>
          <w:szCs w:val="24"/>
        </w:rPr>
        <w:t xml:space="preserve"> published prices in catalogues or the Internet to obtain an indication of the price ‘Quotation’.</w:t>
      </w:r>
      <w:r>
        <w:rPr>
          <w:rFonts w:asciiTheme="majorBidi" w:hAnsiTheme="majorBidi" w:cstheme="majorBidi"/>
          <w:szCs w:val="24"/>
        </w:rPr>
        <w:t xml:space="preserve"> </w:t>
      </w:r>
    </w:p>
    <w:p w14:paraId="20849DD7" w14:textId="67C657C0" w:rsidR="00100BE0" w:rsidRDefault="00100BE0" w:rsidP="00F7781D">
      <w:pPr>
        <w:spacing w:after="0" w:line="240" w:lineRule="auto"/>
        <w:rPr>
          <w:rFonts w:asciiTheme="majorBidi" w:hAnsiTheme="majorBidi" w:cstheme="majorBidi"/>
          <w:szCs w:val="24"/>
        </w:rPr>
      </w:pPr>
    </w:p>
    <w:p w14:paraId="508BB14D" w14:textId="0607FC42" w:rsidR="006A30C6" w:rsidRPr="00002242" w:rsidRDefault="00CA604D" w:rsidP="00002242">
      <w:pPr>
        <w:pStyle w:val="ListParagraph"/>
        <w:shd w:val="clear" w:color="auto" w:fill="FFC000"/>
        <w:spacing w:after="0" w:line="240" w:lineRule="auto"/>
        <w:ind w:left="0"/>
        <w:jc w:val="both"/>
        <w:rPr>
          <w:rFonts w:asciiTheme="majorBidi" w:hAnsiTheme="majorBidi" w:cstheme="majorBidi"/>
          <w:b/>
          <w:u w:val="single"/>
        </w:rPr>
      </w:pPr>
      <w:r>
        <w:rPr>
          <w:rFonts w:asciiTheme="majorBidi" w:hAnsiTheme="majorBidi" w:cstheme="majorBidi"/>
          <w:b/>
          <w:u w:val="single"/>
        </w:rPr>
        <w:t>F</w:t>
      </w:r>
      <w:r w:rsidR="004F0429" w:rsidRPr="00100BE0">
        <w:rPr>
          <w:rFonts w:asciiTheme="majorBidi" w:hAnsiTheme="majorBidi" w:cstheme="majorBidi"/>
          <w:b/>
          <w:u w:val="single"/>
        </w:rPr>
        <w:t xml:space="preserve">. </w:t>
      </w:r>
      <w:r w:rsidR="00B77F92">
        <w:rPr>
          <w:rFonts w:asciiTheme="majorBidi" w:hAnsiTheme="majorBidi" w:cstheme="majorBidi"/>
          <w:b/>
          <w:u w:val="single"/>
        </w:rPr>
        <w:t>Grant Agreement</w:t>
      </w:r>
    </w:p>
    <w:p w14:paraId="6D2632A4" w14:textId="1B71CAAC" w:rsidR="000006D3" w:rsidRDefault="004C6FF8" w:rsidP="000006D3">
      <w:pPr>
        <w:pBdr>
          <w:bottom w:val="single" w:sz="6" w:space="1" w:color="auto"/>
        </w:pBdr>
        <w:spacing w:after="0" w:line="240" w:lineRule="auto"/>
        <w:jc w:val="both"/>
        <w:rPr>
          <w:rFonts w:asciiTheme="majorBidi" w:hAnsiTheme="majorBidi" w:cstheme="majorBidi"/>
          <w:szCs w:val="24"/>
        </w:rPr>
      </w:pPr>
      <w:r>
        <w:rPr>
          <w:rFonts w:asciiTheme="majorBidi" w:hAnsiTheme="majorBidi" w:cstheme="majorBidi"/>
          <w:szCs w:val="24"/>
        </w:rPr>
        <w:t xml:space="preserve">Selected beneficiaries are expected to sign the Grant Agreement. The sample Grant Agreement (English version only) is attached to this call. </w:t>
      </w:r>
    </w:p>
    <w:p w14:paraId="6013BEE7" w14:textId="28ADE8DC" w:rsidR="00B56B91" w:rsidRPr="00100BE0" w:rsidRDefault="00B56B91" w:rsidP="000801D9">
      <w:pPr>
        <w:pBdr>
          <w:bottom w:val="single" w:sz="6" w:space="1" w:color="auto"/>
        </w:pBdr>
        <w:spacing w:after="0" w:line="240" w:lineRule="auto"/>
        <w:jc w:val="both"/>
        <w:rPr>
          <w:rFonts w:asciiTheme="majorBidi" w:hAnsiTheme="majorBidi" w:cstheme="majorBidi"/>
          <w:szCs w:val="24"/>
        </w:rPr>
      </w:pPr>
    </w:p>
    <w:sectPr w:rsidR="00B56B91" w:rsidRPr="00100BE0" w:rsidSect="009C087B">
      <w:headerReference w:type="default" r:id="rId15"/>
      <w:footerReference w:type="default" r:id="rId1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6FBD" w14:textId="77777777" w:rsidR="00B70074" w:rsidRDefault="00B70074" w:rsidP="0078114F">
      <w:pPr>
        <w:spacing w:after="0" w:line="240" w:lineRule="auto"/>
      </w:pPr>
      <w:r>
        <w:separator/>
      </w:r>
    </w:p>
  </w:endnote>
  <w:endnote w:type="continuationSeparator" w:id="0">
    <w:p w14:paraId="3D1300F9" w14:textId="77777777" w:rsidR="00B70074" w:rsidRDefault="00B70074" w:rsidP="0078114F">
      <w:pPr>
        <w:spacing w:after="0" w:line="240" w:lineRule="auto"/>
      </w:pPr>
      <w:r>
        <w:continuationSeparator/>
      </w:r>
    </w:p>
  </w:endnote>
  <w:endnote w:type="continuationNotice" w:id="1">
    <w:p w14:paraId="6A670C8B" w14:textId="77777777" w:rsidR="00B70074" w:rsidRDefault="00B70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6897"/>
      <w:docPartObj>
        <w:docPartGallery w:val="Page Numbers (Bottom of Page)"/>
        <w:docPartUnique/>
      </w:docPartObj>
    </w:sdtPr>
    <w:sdtEndPr>
      <w:rPr>
        <w:noProof/>
      </w:rPr>
    </w:sdtEndPr>
    <w:sdtContent>
      <w:p w14:paraId="7AE591FC" w14:textId="5EB839E3" w:rsidR="00677B79" w:rsidRDefault="00677B79">
        <w:pPr>
          <w:pStyle w:val="Footer"/>
          <w:jc w:val="right"/>
        </w:pPr>
        <w:r>
          <w:fldChar w:fldCharType="begin"/>
        </w:r>
        <w:r>
          <w:instrText xml:space="preserve"> PAGE   \* MERGEFORMAT </w:instrText>
        </w:r>
        <w:r>
          <w:fldChar w:fldCharType="separate"/>
        </w:r>
        <w:r w:rsidR="00AE3668">
          <w:rPr>
            <w:noProof/>
          </w:rPr>
          <w:t>1</w:t>
        </w:r>
        <w:r>
          <w:rPr>
            <w:noProof/>
          </w:rPr>
          <w:fldChar w:fldCharType="end"/>
        </w:r>
      </w:p>
    </w:sdtContent>
  </w:sdt>
  <w:p w14:paraId="541E72C5" w14:textId="77777777" w:rsidR="00677B79" w:rsidRDefault="0067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53F" w14:textId="77777777" w:rsidR="00B70074" w:rsidRDefault="00B70074" w:rsidP="0078114F">
      <w:pPr>
        <w:spacing w:after="0" w:line="240" w:lineRule="auto"/>
      </w:pPr>
      <w:r>
        <w:separator/>
      </w:r>
    </w:p>
  </w:footnote>
  <w:footnote w:type="continuationSeparator" w:id="0">
    <w:p w14:paraId="381DCBF2" w14:textId="77777777" w:rsidR="00B70074" w:rsidRDefault="00B70074" w:rsidP="0078114F">
      <w:pPr>
        <w:spacing w:after="0" w:line="240" w:lineRule="auto"/>
      </w:pPr>
      <w:r>
        <w:continuationSeparator/>
      </w:r>
    </w:p>
  </w:footnote>
  <w:footnote w:type="continuationNotice" w:id="1">
    <w:p w14:paraId="4A4201E5" w14:textId="77777777" w:rsidR="00B70074" w:rsidRDefault="00B70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FDA0" w14:textId="77777777" w:rsidR="00120172" w:rsidRDefault="0012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96E"/>
    <w:multiLevelType w:val="hybridMultilevel"/>
    <w:tmpl w:val="F2E49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7756F"/>
    <w:multiLevelType w:val="hybridMultilevel"/>
    <w:tmpl w:val="4BBA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3763C"/>
    <w:multiLevelType w:val="hybridMultilevel"/>
    <w:tmpl w:val="6BCE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12170"/>
    <w:multiLevelType w:val="hybridMultilevel"/>
    <w:tmpl w:val="1CECE21E"/>
    <w:lvl w:ilvl="0" w:tplc="EFBA52FE">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2369F"/>
    <w:multiLevelType w:val="hybridMultilevel"/>
    <w:tmpl w:val="65F83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E1"/>
    <w:multiLevelType w:val="hybridMultilevel"/>
    <w:tmpl w:val="4D5E709A"/>
    <w:lvl w:ilvl="0" w:tplc="02F02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31C82"/>
    <w:multiLevelType w:val="hybridMultilevel"/>
    <w:tmpl w:val="A0906416"/>
    <w:lvl w:ilvl="0" w:tplc="1018C188">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60BA5"/>
    <w:multiLevelType w:val="hybridMultilevel"/>
    <w:tmpl w:val="F2E49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F4FD7"/>
    <w:multiLevelType w:val="hybridMultilevel"/>
    <w:tmpl w:val="EB70D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A7C00"/>
    <w:multiLevelType w:val="hybridMultilevel"/>
    <w:tmpl w:val="C9A40EB0"/>
    <w:lvl w:ilvl="0" w:tplc="EFBA52FE">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611E55"/>
    <w:multiLevelType w:val="hybridMultilevel"/>
    <w:tmpl w:val="D42C33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0314F"/>
    <w:multiLevelType w:val="hybridMultilevel"/>
    <w:tmpl w:val="223EE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977D1"/>
    <w:multiLevelType w:val="hybridMultilevel"/>
    <w:tmpl w:val="CE9A7324"/>
    <w:lvl w:ilvl="0" w:tplc="0D40C750">
      <w:numFmt w:val="bullet"/>
      <w:lvlText w:val="•"/>
      <w:lvlJc w:val="left"/>
      <w:pPr>
        <w:ind w:left="993" w:hanging="360"/>
      </w:pPr>
      <w:rPr>
        <w:rFonts w:ascii="Calibri" w:eastAsiaTheme="minorHAnsi" w:hAnsi="Calibri" w:cs="Calibri"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3" w15:restartNumberingAfterBreak="0">
    <w:nsid w:val="1A9038A1"/>
    <w:multiLevelType w:val="hybridMultilevel"/>
    <w:tmpl w:val="25F8F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310AB"/>
    <w:multiLevelType w:val="hybridMultilevel"/>
    <w:tmpl w:val="480EB3E2"/>
    <w:lvl w:ilvl="0" w:tplc="0E682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62214"/>
    <w:multiLevelType w:val="hybridMultilevel"/>
    <w:tmpl w:val="9EB40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31E8C"/>
    <w:multiLevelType w:val="hybridMultilevel"/>
    <w:tmpl w:val="5ED6A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23D36"/>
    <w:multiLevelType w:val="hybridMultilevel"/>
    <w:tmpl w:val="1E004F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113BDD"/>
    <w:multiLevelType w:val="hybridMultilevel"/>
    <w:tmpl w:val="905C7D0A"/>
    <w:lvl w:ilvl="0" w:tplc="8EDAE5EA">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B02F02"/>
    <w:multiLevelType w:val="hybridMultilevel"/>
    <w:tmpl w:val="18DE6B22"/>
    <w:lvl w:ilvl="0" w:tplc="1018C18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6B1F"/>
    <w:multiLevelType w:val="hybridMultilevel"/>
    <w:tmpl w:val="A23A3AB4"/>
    <w:lvl w:ilvl="0" w:tplc="EFBA52FE">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E1B45"/>
    <w:multiLevelType w:val="hybridMultilevel"/>
    <w:tmpl w:val="D9006C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C397243"/>
    <w:multiLevelType w:val="hybridMultilevel"/>
    <w:tmpl w:val="648E0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AC2A9F"/>
    <w:multiLevelType w:val="hybridMultilevel"/>
    <w:tmpl w:val="A38A6382"/>
    <w:lvl w:ilvl="0" w:tplc="EFBA52F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22592"/>
    <w:multiLevelType w:val="hybridMultilevel"/>
    <w:tmpl w:val="31DE6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B23E5"/>
    <w:multiLevelType w:val="hybridMultilevel"/>
    <w:tmpl w:val="07E2BAE0"/>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2C3C"/>
    <w:multiLevelType w:val="hybridMultilevel"/>
    <w:tmpl w:val="6958F192"/>
    <w:lvl w:ilvl="0" w:tplc="1018C188">
      <w:start w:val="12"/>
      <w:numFmt w:val="bullet"/>
      <w:lvlText w:val="-"/>
      <w:lvlJc w:val="left"/>
      <w:pPr>
        <w:ind w:left="993" w:hanging="360"/>
      </w:pPr>
      <w:rPr>
        <w:rFonts w:ascii="Times New Roman" w:eastAsiaTheme="minorHAnsi" w:hAnsi="Times New Roman" w:cs="Times New Roman"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7" w15:restartNumberingAfterBreak="0">
    <w:nsid w:val="55F97A4A"/>
    <w:multiLevelType w:val="hybridMultilevel"/>
    <w:tmpl w:val="F2E49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9120C"/>
    <w:multiLevelType w:val="hybridMultilevel"/>
    <w:tmpl w:val="1B9EF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8D17C0"/>
    <w:multiLevelType w:val="hybridMultilevel"/>
    <w:tmpl w:val="F2E49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5B15FB"/>
    <w:multiLevelType w:val="hybridMultilevel"/>
    <w:tmpl w:val="FAEE05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B1CF5"/>
    <w:multiLevelType w:val="hybridMultilevel"/>
    <w:tmpl w:val="2088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70424"/>
    <w:multiLevelType w:val="hybridMultilevel"/>
    <w:tmpl w:val="8F6E0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02B4D"/>
    <w:multiLevelType w:val="hybridMultilevel"/>
    <w:tmpl w:val="09AEAF84"/>
    <w:lvl w:ilvl="0" w:tplc="029A1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771F75"/>
    <w:multiLevelType w:val="hybridMultilevel"/>
    <w:tmpl w:val="0BFAD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C3693"/>
    <w:multiLevelType w:val="hybridMultilevel"/>
    <w:tmpl w:val="A8C6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9344B"/>
    <w:multiLevelType w:val="hybridMultilevel"/>
    <w:tmpl w:val="C89A63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D7070E"/>
    <w:multiLevelType w:val="hybridMultilevel"/>
    <w:tmpl w:val="9FA0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D11FE"/>
    <w:multiLevelType w:val="hybridMultilevel"/>
    <w:tmpl w:val="FDA44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384160">
    <w:abstractNumId w:val="0"/>
  </w:num>
  <w:num w:numId="2" w16cid:durableId="190607517">
    <w:abstractNumId w:val="27"/>
  </w:num>
  <w:num w:numId="3" w16cid:durableId="960458966">
    <w:abstractNumId w:val="29"/>
  </w:num>
  <w:num w:numId="4" w16cid:durableId="505170825">
    <w:abstractNumId w:val="7"/>
  </w:num>
  <w:num w:numId="5" w16cid:durableId="1209293393">
    <w:abstractNumId w:val="8"/>
  </w:num>
  <w:num w:numId="6" w16cid:durableId="2033602502">
    <w:abstractNumId w:val="24"/>
  </w:num>
  <w:num w:numId="7" w16cid:durableId="498885681">
    <w:abstractNumId w:val="21"/>
  </w:num>
  <w:num w:numId="8" w16cid:durableId="160584489">
    <w:abstractNumId w:val="25"/>
  </w:num>
  <w:num w:numId="9" w16cid:durableId="1776057783">
    <w:abstractNumId w:val="6"/>
  </w:num>
  <w:num w:numId="10" w16cid:durableId="280502261">
    <w:abstractNumId w:val="17"/>
  </w:num>
  <w:num w:numId="11" w16cid:durableId="30040892">
    <w:abstractNumId w:val="26"/>
  </w:num>
  <w:num w:numId="12" w16cid:durableId="809905370">
    <w:abstractNumId w:val="3"/>
  </w:num>
  <w:num w:numId="13" w16cid:durableId="779448457">
    <w:abstractNumId w:val="4"/>
  </w:num>
  <w:num w:numId="14" w16cid:durableId="1823961138">
    <w:abstractNumId w:val="10"/>
  </w:num>
  <w:num w:numId="15" w16cid:durableId="257444936">
    <w:abstractNumId w:val="23"/>
  </w:num>
  <w:num w:numId="16" w16cid:durableId="554246182">
    <w:abstractNumId w:val="20"/>
  </w:num>
  <w:num w:numId="17" w16cid:durableId="77949175">
    <w:abstractNumId w:val="19"/>
  </w:num>
  <w:num w:numId="18" w16cid:durableId="1082140172">
    <w:abstractNumId w:val="31"/>
  </w:num>
  <w:num w:numId="19" w16cid:durableId="142897395">
    <w:abstractNumId w:val="34"/>
  </w:num>
  <w:num w:numId="20" w16cid:durableId="1530340691">
    <w:abstractNumId w:val="33"/>
  </w:num>
  <w:num w:numId="21" w16cid:durableId="348987120">
    <w:abstractNumId w:val="28"/>
  </w:num>
  <w:num w:numId="22" w16cid:durableId="1424837868">
    <w:abstractNumId w:val="9"/>
  </w:num>
  <w:num w:numId="23" w16cid:durableId="1271277229">
    <w:abstractNumId w:val="16"/>
  </w:num>
  <w:num w:numId="24" w16cid:durableId="1470126848">
    <w:abstractNumId w:val="15"/>
  </w:num>
  <w:num w:numId="25" w16cid:durableId="10687448">
    <w:abstractNumId w:val="36"/>
  </w:num>
  <w:num w:numId="26" w16cid:durableId="1427458592">
    <w:abstractNumId w:val="5"/>
  </w:num>
  <w:num w:numId="27" w16cid:durableId="1442261623">
    <w:abstractNumId w:val="30"/>
  </w:num>
  <w:num w:numId="28" w16cid:durableId="5056452">
    <w:abstractNumId w:val="11"/>
  </w:num>
  <w:num w:numId="29" w16cid:durableId="823012432">
    <w:abstractNumId w:val="18"/>
  </w:num>
  <w:num w:numId="30" w16cid:durableId="2130004270">
    <w:abstractNumId w:val="37"/>
  </w:num>
  <w:num w:numId="31" w16cid:durableId="1653826752">
    <w:abstractNumId w:val="14"/>
  </w:num>
  <w:num w:numId="32" w16cid:durableId="1594633152">
    <w:abstractNumId w:val="35"/>
  </w:num>
  <w:num w:numId="33" w16cid:durableId="1456101847">
    <w:abstractNumId w:val="32"/>
  </w:num>
  <w:num w:numId="34" w16cid:durableId="528639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6343201">
    <w:abstractNumId w:val="38"/>
  </w:num>
  <w:num w:numId="36" w16cid:durableId="1612974755">
    <w:abstractNumId w:val="1"/>
  </w:num>
  <w:num w:numId="37" w16cid:durableId="921723173">
    <w:abstractNumId w:val="2"/>
  </w:num>
  <w:num w:numId="38" w16cid:durableId="1015377355">
    <w:abstractNumId w:val="12"/>
  </w:num>
  <w:num w:numId="39" w16cid:durableId="1522621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29"/>
    <w:rsid w:val="000006D3"/>
    <w:rsid w:val="00001954"/>
    <w:rsid w:val="00002242"/>
    <w:rsid w:val="000036A3"/>
    <w:rsid w:val="00003D65"/>
    <w:rsid w:val="0001607B"/>
    <w:rsid w:val="00016DCC"/>
    <w:rsid w:val="00016F48"/>
    <w:rsid w:val="000172F5"/>
    <w:rsid w:val="000226B1"/>
    <w:rsid w:val="00022F57"/>
    <w:rsid w:val="00023AD2"/>
    <w:rsid w:val="000379DF"/>
    <w:rsid w:val="0004142F"/>
    <w:rsid w:val="0004472B"/>
    <w:rsid w:val="00045CDC"/>
    <w:rsid w:val="00046D96"/>
    <w:rsid w:val="000475E3"/>
    <w:rsid w:val="00052198"/>
    <w:rsid w:val="00052818"/>
    <w:rsid w:val="00054C82"/>
    <w:rsid w:val="000551D0"/>
    <w:rsid w:val="00056EA3"/>
    <w:rsid w:val="000579B5"/>
    <w:rsid w:val="00064EC6"/>
    <w:rsid w:val="0007104C"/>
    <w:rsid w:val="0007144A"/>
    <w:rsid w:val="000727A9"/>
    <w:rsid w:val="00074506"/>
    <w:rsid w:val="00075C09"/>
    <w:rsid w:val="00077DD9"/>
    <w:rsid w:val="000801D9"/>
    <w:rsid w:val="000818F9"/>
    <w:rsid w:val="00081D02"/>
    <w:rsid w:val="000846D7"/>
    <w:rsid w:val="0008472F"/>
    <w:rsid w:val="00084E47"/>
    <w:rsid w:val="000857E6"/>
    <w:rsid w:val="000910FF"/>
    <w:rsid w:val="0009125C"/>
    <w:rsid w:val="000923A5"/>
    <w:rsid w:val="00092F7D"/>
    <w:rsid w:val="00093C19"/>
    <w:rsid w:val="00094C7E"/>
    <w:rsid w:val="00097B35"/>
    <w:rsid w:val="000A12CF"/>
    <w:rsid w:val="000A3F5B"/>
    <w:rsid w:val="000A49BB"/>
    <w:rsid w:val="000A5106"/>
    <w:rsid w:val="000B39B8"/>
    <w:rsid w:val="000B3E33"/>
    <w:rsid w:val="000B4BE6"/>
    <w:rsid w:val="000B5715"/>
    <w:rsid w:val="000B7116"/>
    <w:rsid w:val="000C10EA"/>
    <w:rsid w:val="000D1556"/>
    <w:rsid w:val="000D2441"/>
    <w:rsid w:val="000D360C"/>
    <w:rsid w:val="000D39E7"/>
    <w:rsid w:val="000D4273"/>
    <w:rsid w:val="000D7C63"/>
    <w:rsid w:val="000E0562"/>
    <w:rsid w:val="000E10EC"/>
    <w:rsid w:val="000E1A85"/>
    <w:rsid w:val="000E23DD"/>
    <w:rsid w:val="000E41B7"/>
    <w:rsid w:val="000E4599"/>
    <w:rsid w:val="000E56AE"/>
    <w:rsid w:val="000E5DD9"/>
    <w:rsid w:val="000F0619"/>
    <w:rsid w:val="000F070B"/>
    <w:rsid w:val="000F3F36"/>
    <w:rsid w:val="000F6836"/>
    <w:rsid w:val="0010030B"/>
    <w:rsid w:val="00100BE0"/>
    <w:rsid w:val="00103C38"/>
    <w:rsid w:val="00105444"/>
    <w:rsid w:val="00110183"/>
    <w:rsid w:val="001106B1"/>
    <w:rsid w:val="001130B4"/>
    <w:rsid w:val="00113E13"/>
    <w:rsid w:val="00117627"/>
    <w:rsid w:val="00120172"/>
    <w:rsid w:val="001208FE"/>
    <w:rsid w:val="00123A09"/>
    <w:rsid w:val="00124989"/>
    <w:rsid w:val="001272CB"/>
    <w:rsid w:val="00127B8E"/>
    <w:rsid w:val="001309C4"/>
    <w:rsid w:val="00130D59"/>
    <w:rsid w:val="00131F36"/>
    <w:rsid w:val="001346C9"/>
    <w:rsid w:val="00136676"/>
    <w:rsid w:val="00136A5E"/>
    <w:rsid w:val="00136BA6"/>
    <w:rsid w:val="00136D41"/>
    <w:rsid w:val="00137D4F"/>
    <w:rsid w:val="00141E06"/>
    <w:rsid w:val="00142016"/>
    <w:rsid w:val="00142D65"/>
    <w:rsid w:val="001440DB"/>
    <w:rsid w:val="0014627B"/>
    <w:rsid w:val="001467DD"/>
    <w:rsid w:val="0015193E"/>
    <w:rsid w:val="00152079"/>
    <w:rsid w:val="001520A2"/>
    <w:rsid w:val="001520DC"/>
    <w:rsid w:val="001539CB"/>
    <w:rsid w:val="00154525"/>
    <w:rsid w:val="0015557F"/>
    <w:rsid w:val="00157248"/>
    <w:rsid w:val="00163A9C"/>
    <w:rsid w:val="001735C0"/>
    <w:rsid w:val="001817CC"/>
    <w:rsid w:val="00182D9B"/>
    <w:rsid w:val="00183668"/>
    <w:rsid w:val="0018372D"/>
    <w:rsid w:val="00184620"/>
    <w:rsid w:val="00185092"/>
    <w:rsid w:val="00185C9F"/>
    <w:rsid w:val="00194037"/>
    <w:rsid w:val="001A072B"/>
    <w:rsid w:val="001A3356"/>
    <w:rsid w:val="001B01CB"/>
    <w:rsid w:val="001B1067"/>
    <w:rsid w:val="001B2233"/>
    <w:rsid w:val="001B60B7"/>
    <w:rsid w:val="001C5B3E"/>
    <w:rsid w:val="001C75C9"/>
    <w:rsid w:val="001D12EE"/>
    <w:rsid w:val="001D3543"/>
    <w:rsid w:val="001D3E99"/>
    <w:rsid w:val="001D5264"/>
    <w:rsid w:val="001D6A80"/>
    <w:rsid w:val="001E3A72"/>
    <w:rsid w:val="001E4727"/>
    <w:rsid w:val="001E4BE9"/>
    <w:rsid w:val="001E618C"/>
    <w:rsid w:val="001E6D1A"/>
    <w:rsid w:val="001F1076"/>
    <w:rsid w:val="001F40A3"/>
    <w:rsid w:val="001F4D58"/>
    <w:rsid w:val="001F5FCC"/>
    <w:rsid w:val="001F6CA1"/>
    <w:rsid w:val="00200EC7"/>
    <w:rsid w:val="00205943"/>
    <w:rsid w:val="002059F9"/>
    <w:rsid w:val="002070AD"/>
    <w:rsid w:val="00207E65"/>
    <w:rsid w:val="00211310"/>
    <w:rsid w:val="002117FB"/>
    <w:rsid w:val="00212AF5"/>
    <w:rsid w:val="00214FB2"/>
    <w:rsid w:val="00215BEE"/>
    <w:rsid w:val="00220FE5"/>
    <w:rsid w:val="00221F78"/>
    <w:rsid w:val="0022317E"/>
    <w:rsid w:val="002268F6"/>
    <w:rsid w:val="002277BC"/>
    <w:rsid w:val="0023313A"/>
    <w:rsid w:val="00235913"/>
    <w:rsid w:val="00235E51"/>
    <w:rsid w:val="002362F9"/>
    <w:rsid w:val="00240C24"/>
    <w:rsid w:val="00240DA7"/>
    <w:rsid w:val="00243F5F"/>
    <w:rsid w:val="00245DC3"/>
    <w:rsid w:val="0024697D"/>
    <w:rsid w:val="00251D97"/>
    <w:rsid w:val="002521EC"/>
    <w:rsid w:val="00254F01"/>
    <w:rsid w:val="00260F5E"/>
    <w:rsid w:val="0026225B"/>
    <w:rsid w:val="0026339E"/>
    <w:rsid w:val="002669E2"/>
    <w:rsid w:val="002734AD"/>
    <w:rsid w:val="00274233"/>
    <w:rsid w:val="0027499B"/>
    <w:rsid w:val="00282184"/>
    <w:rsid w:val="00285910"/>
    <w:rsid w:val="00285CAF"/>
    <w:rsid w:val="00286F22"/>
    <w:rsid w:val="00291794"/>
    <w:rsid w:val="0029287A"/>
    <w:rsid w:val="00293792"/>
    <w:rsid w:val="002A01A2"/>
    <w:rsid w:val="002A13E9"/>
    <w:rsid w:val="002A265F"/>
    <w:rsid w:val="002A2951"/>
    <w:rsid w:val="002A362D"/>
    <w:rsid w:val="002A4E20"/>
    <w:rsid w:val="002A6D6A"/>
    <w:rsid w:val="002A7529"/>
    <w:rsid w:val="002B0397"/>
    <w:rsid w:val="002B0C41"/>
    <w:rsid w:val="002B6551"/>
    <w:rsid w:val="002B7360"/>
    <w:rsid w:val="002C1E62"/>
    <w:rsid w:val="002C23E2"/>
    <w:rsid w:val="002C4C8F"/>
    <w:rsid w:val="002C645A"/>
    <w:rsid w:val="002D1A36"/>
    <w:rsid w:val="002D266E"/>
    <w:rsid w:val="002D31F4"/>
    <w:rsid w:val="002D7CA0"/>
    <w:rsid w:val="002E0125"/>
    <w:rsid w:val="002E1260"/>
    <w:rsid w:val="002E5A87"/>
    <w:rsid w:val="002E5FB2"/>
    <w:rsid w:val="002F05B6"/>
    <w:rsid w:val="002F10DF"/>
    <w:rsid w:val="002F3480"/>
    <w:rsid w:val="002F4349"/>
    <w:rsid w:val="002F6827"/>
    <w:rsid w:val="003012D0"/>
    <w:rsid w:val="00301B43"/>
    <w:rsid w:val="00302639"/>
    <w:rsid w:val="00303B1A"/>
    <w:rsid w:val="00305DE8"/>
    <w:rsid w:val="00306A57"/>
    <w:rsid w:val="003079ED"/>
    <w:rsid w:val="003114CD"/>
    <w:rsid w:val="00311B0B"/>
    <w:rsid w:val="00312A40"/>
    <w:rsid w:val="00312DCF"/>
    <w:rsid w:val="003131D9"/>
    <w:rsid w:val="00314122"/>
    <w:rsid w:val="00314DF2"/>
    <w:rsid w:val="003174C9"/>
    <w:rsid w:val="0032030B"/>
    <w:rsid w:val="00321B90"/>
    <w:rsid w:val="0033316C"/>
    <w:rsid w:val="00334183"/>
    <w:rsid w:val="0033455A"/>
    <w:rsid w:val="0033763A"/>
    <w:rsid w:val="00341A78"/>
    <w:rsid w:val="00342EA1"/>
    <w:rsid w:val="00343901"/>
    <w:rsid w:val="00343A53"/>
    <w:rsid w:val="00344BF5"/>
    <w:rsid w:val="003456F5"/>
    <w:rsid w:val="00345D16"/>
    <w:rsid w:val="0035205B"/>
    <w:rsid w:val="00352968"/>
    <w:rsid w:val="0035423A"/>
    <w:rsid w:val="00356FDA"/>
    <w:rsid w:val="00357127"/>
    <w:rsid w:val="0035785A"/>
    <w:rsid w:val="003622B7"/>
    <w:rsid w:val="00362FE2"/>
    <w:rsid w:val="003638C1"/>
    <w:rsid w:val="00363E65"/>
    <w:rsid w:val="00366FA9"/>
    <w:rsid w:val="003677B0"/>
    <w:rsid w:val="00371665"/>
    <w:rsid w:val="00374DFF"/>
    <w:rsid w:val="00376209"/>
    <w:rsid w:val="00377572"/>
    <w:rsid w:val="00377696"/>
    <w:rsid w:val="00382694"/>
    <w:rsid w:val="00383FB1"/>
    <w:rsid w:val="003844E1"/>
    <w:rsid w:val="00390660"/>
    <w:rsid w:val="00390811"/>
    <w:rsid w:val="0039318B"/>
    <w:rsid w:val="00395107"/>
    <w:rsid w:val="00397250"/>
    <w:rsid w:val="003A1364"/>
    <w:rsid w:val="003A27CB"/>
    <w:rsid w:val="003A2E32"/>
    <w:rsid w:val="003A4654"/>
    <w:rsid w:val="003A57E7"/>
    <w:rsid w:val="003B1461"/>
    <w:rsid w:val="003B2BDF"/>
    <w:rsid w:val="003B3F0F"/>
    <w:rsid w:val="003B5817"/>
    <w:rsid w:val="003B606E"/>
    <w:rsid w:val="003B6264"/>
    <w:rsid w:val="003B6B29"/>
    <w:rsid w:val="003B78CD"/>
    <w:rsid w:val="003C4531"/>
    <w:rsid w:val="003C53E0"/>
    <w:rsid w:val="003C7DEE"/>
    <w:rsid w:val="003D2040"/>
    <w:rsid w:val="003D2424"/>
    <w:rsid w:val="003D30D3"/>
    <w:rsid w:val="003D5F55"/>
    <w:rsid w:val="003E31EC"/>
    <w:rsid w:val="003E485E"/>
    <w:rsid w:val="003E4BD9"/>
    <w:rsid w:val="003F3A47"/>
    <w:rsid w:val="003F7712"/>
    <w:rsid w:val="0040015D"/>
    <w:rsid w:val="00400468"/>
    <w:rsid w:val="00405896"/>
    <w:rsid w:val="00407FBA"/>
    <w:rsid w:val="00412980"/>
    <w:rsid w:val="00412F57"/>
    <w:rsid w:val="004142EB"/>
    <w:rsid w:val="0041484B"/>
    <w:rsid w:val="0041778E"/>
    <w:rsid w:val="00417993"/>
    <w:rsid w:val="00420975"/>
    <w:rsid w:val="00421C6A"/>
    <w:rsid w:val="004228DA"/>
    <w:rsid w:val="00425966"/>
    <w:rsid w:val="004275B5"/>
    <w:rsid w:val="0042779A"/>
    <w:rsid w:val="00436586"/>
    <w:rsid w:val="00441122"/>
    <w:rsid w:val="00443704"/>
    <w:rsid w:val="00446846"/>
    <w:rsid w:val="004505BF"/>
    <w:rsid w:val="00451D1D"/>
    <w:rsid w:val="0045569C"/>
    <w:rsid w:val="0045689E"/>
    <w:rsid w:val="00461E42"/>
    <w:rsid w:val="00467A9E"/>
    <w:rsid w:val="00467CCE"/>
    <w:rsid w:val="004732FA"/>
    <w:rsid w:val="004747C0"/>
    <w:rsid w:val="004802DF"/>
    <w:rsid w:val="004811DD"/>
    <w:rsid w:val="0048394C"/>
    <w:rsid w:val="00486E0A"/>
    <w:rsid w:val="004916DD"/>
    <w:rsid w:val="004929B7"/>
    <w:rsid w:val="004A22A7"/>
    <w:rsid w:val="004A2D28"/>
    <w:rsid w:val="004A5A5E"/>
    <w:rsid w:val="004A7B51"/>
    <w:rsid w:val="004B41FD"/>
    <w:rsid w:val="004B4381"/>
    <w:rsid w:val="004B7120"/>
    <w:rsid w:val="004C52BD"/>
    <w:rsid w:val="004C69FB"/>
    <w:rsid w:val="004C6FF8"/>
    <w:rsid w:val="004C70BD"/>
    <w:rsid w:val="004D56C6"/>
    <w:rsid w:val="004E28ED"/>
    <w:rsid w:val="004E5262"/>
    <w:rsid w:val="004E69D6"/>
    <w:rsid w:val="004F0429"/>
    <w:rsid w:val="004F1990"/>
    <w:rsid w:val="004F3221"/>
    <w:rsid w:val="004F4BC5"/>
    <w:rsid w:val="004F51DA"/>
    <w:rsid w:val="004F5301"/>
    <w:rsid w:val="004F58D4"/>
    <w:rsid w:val="004F68B0"/>
    <w:rsid w:val="004F6EB4"/>
    <w:rsid w:val="004F7562"/>
    <w:rsid w:val="004F79FB"/>
    <w:rsid w:val="00503B49"/>
    <w:rsid w:val="0050435D"/>
    <w:rsid w:val="0050489F"/>
    <w:rsid w:val="0050672B"/>
    <w:rsid w:val="00507E04"/>
    <w:rsid w:val="0051081C"/>
    <w:rsid w:val="00512DA2"/>
    <w:rsid w:val="005149D7"/>
    <w:rsid w:val="0051525E"/>
    <w:rsid w:val="00516FF9"/>
    <w:rsid w:val="00520A87"/>
    <w:rsid w:val="00521744"/>
    <w:rsid w:val="00522D87"/>
    <w:rsid w:val="005272DC"/>
    <w:rsid w:val="00527A87"/>
    <w:rsid w:val="005301AB"/>
    <w:rsid w:val="00532D2E"/>
    <w:rsid w:val="0054056C"/>
    <w:rsid w:val="00544A0D"/>
    <w:rsid w:val="00545153"/>
    <w:rsid w:val="00545350"/>
    <w:rsid w:val="0055025B"/>
    <w:rsid w:val="0055374E"/>
    <w:rsid w:val="00554CA6"/>
    <w:rsid w:val="005558C5"/>
    <w:rsid w:val="00555D8A"/>
    <w:rsid w:val="00557B89"/>
    <w:rsid w:val="00560A67"/>
    <w:rsid w:val="00562EE4"/>
    <w:rsid w:val="00563B56"/>
    <w:rsid w:val="005669AE"/>
    <w:rsid w:val="00567C21"/>
    <w:rsid w:val="00567FB1"/>
    <w:rsid w:val="00570313"/>
    <w:rsid w:val="00573931"/>
    <w:rsid w:val="00573C42"/>
    <w:rsid w:val="00574078"/>
    <w:rsid w:val="00576E55"/>
    <w:rsid w:val="00580C22"/>
    <w:rsid w:val="00581D5F"/>
    <w:rsid w:val="00586A63"/>
    <w:rsid w:val="00587C76"/>
    <w:rsid w:val="00590BC9"/>
    <w:rsid w:val="00592DBC"/>
    <w:rsid w:val="005933D3"/>
    <w:rsid w:val="00594AA1"/>
    <w:rsid w:val="00595E59"/>
    <w:rsid w:val="005A1371"/>
    <w:rsid w:val="005A24FC"/>
    <w:rsid w:val="005A28FA"/>
    <w:rsid w:val="005A3C4A"/>
    <w:rsid w:val="005A47A8"/>
    <w:rsid w:val="005B1852"/>
    <w:rsid w:val="005B1B2C"/>
    <w:rsid w:val="005B27F5"/>
    <w:rsid w:val="005B2DF8"/>
    <w:rsid w:val="005B54DD"/>
    <w:rsid w:val="005B7208"/>
    <w:rsid w:val="005B72FC"/>
    <w:rsid w:val="005C07C0"/>
    <w:rsid w:val="005C2457"/>
    <w:rsid w:val="005C4294"/>
    <w:rsid w:val="005D0A25"/>
    <w:rsid w:val="005D1A58"/>
    <w:rsid w:val="005D3EF0"/>
    <w:rsid w:val="005E0F11"/>
    <w:rsid w:val="005E1580"/>
    <w:rsid w:val="005E3323"/>
    <w:rsid w:val="005E3984"/>
    <w:rsid w:val="005E4A9D"/>
    <w:rsid w:val="005E5ED8"/>
    <w:rsid w:val="005F2367"/>
    <w:rsid w:val="005F3C3A"/>
    <w:rsid w:val="005F4811"/>
    <w:rsid w:val="00600AF9"/>
    <w:rsid w:val="00601626"/>
    <w:rsid w:val="006056DA"/>
    <w:rsid w:val="0060622C"/>
    <w:rsid w:val="00607BC1"/>
    <w:rsid w:val="00607EF9"/>
    <w:rsid w:val="0061158C"/>
    <w:rsid w:val="00617A52"/>
    <w:rsid w:val="006202C3"/>
    <w:rsid w:val="0062084A"/>
    <w:rsid w:val="00620FD3"/>
    <w:rsid w:val="006234A7"/>
    <w:rsid w:val="006240BE"/>
    <w:rsid w:val="0062564C"/>
    <w:rsid w:val="00642178"/>
    <w:rsid w:val="00643E59"/>
    <w:rsid w:val="00647A30"/>
    <w:rsid w:val="0065063A"/>
    <w:rsid w:val="00653F26"/>
    <w:rsid w:val="00656D3F"/>
    <w:rsid w:val="0065789D"/>
    <w:rsid w:val="0066108F"/>
    <w:rsid w:val="00663EAE"/>
    <w:rsid w:val="006648B3"/>
    <w:rsid w:val="006669D1"/>
    <w:rsid w:val="0067196A"/>
    <w:rsid w:val="00677B79"/>
    <w:rsid w:val="006822F3"/>
    <w:rsid w:val="00682382"/>
    <w:rsid w:val="006827CB"/>
    <w:rsid w:val="0068440E"/>
    <w:rsid w:val="00684831"/>
    <w:rsid w:val="00684B67"/>
    <w:rsid w:val="00687EDF"/>
    <w:rsid w:val="0069102F"/>
    <w:rsid w:val="0069126B"/>
    <w:rsid w:val="006921C4"/>
    <w:rsid w:val="00693647"/>
    <w:rsid w:val="00693F0F"/>
    <w:rsid w:val="00694C4D"/>
    <w:rsid w:val="006A0E16"/>
    <w:rsid w:val="006A2216"/>
    <w:rsid w:val="006A30C6"/>
    <w:rsid w:val="006A3310"/>
    <w:rsid w:val="006A41A7"/>
    <w:rsid w:val="006A5028"/>
    <w:rsid w:val="006B5F51"/>
    <w:rsid w:val="006B6444"/>
    <w:rsid w:val="006B6603"/>
    <w:rsid w:val="006C293B"/>
    <w:rsid w:val="006C29F4"/>
    <w:rsid w:val="006C44AD"/>
    <w:rsid w:val="006C755C"/>
    <w:rsid w:val="006D2531"/>
    <w:rsid w:val="006D2F45"/>
    <w:rsid w:val="006D3716"/>
    <w:rsid w:val="006E127C"/>
    <w:rsid w:val="006E1D2D"/>
    <w:rsid w:val="006E1E2E"/>
    <w:rsid w:val="006E3CA8"/>
    <w:rsid w:val="006E61DE"/>
    <w:rsid w:val="006E6E39"/>
    <w:rsid w:val="006E7F91"/>
    <w:rsid w:val="006F0F59"/>
    <w:rsid w:val="006F2414"/>
    <w:rsid w:val="006F367D"/>
    <w:rsid w:val="006F3C12"/>
    <w:rsid w:val="007012FA"/>
    <w:rsid w:val="0070204B"/>
    <w:rsid w:val="00702D1E"/>
    <w:rsid w:val="00703478"/>
    <w:rsid w:val="0070582E"/>
    <w:rsid w:val="00705995"/>
    <w:rsid w:val="00711C37"/>
    <w:rsid w:val="00711F75"/>
    <w:rsid w:val="00713126"/>
    <w:rsid w:val="00715D67"/>
    <w:rsid w:val="00721F1C"/>
    <w:rsid w:val="00722320"/>
    <w:rsid w:val="00722A1E"/>
    <w:rsid w:val="007231C7"/>
    <w:rsid w:val="007242F9"/>
    <w:rsid w:val="0072472C"/>
    <w:rsid w:val="00724773"/>
    <w:rsid w:val="00730786"/>
    <w:rsid w:val="00731B78"/>
    <w:rsid w:val="00733F10"/>
    <w:rsid w:val="007349EC"/>
    <w:rsid w:val="0073513C"/>
    <w:rsid w:val="007369FD"/>
    <w:rsid w:val="007407AE"/>
    <w:rsid w:val="007412D3"/>
    <w:rsid w:val="00741D71"/>
    <w:rsid w:val="007451C3"/>
    <w:rsid w:val="00745DCA"/>
    <w:rsid w:val="00747728"/>
    <w:rsid w:val="00747E5B"/>
    <w:rsid w:val="0075003E"/>
    <w:rsid w:val="0075021C"/>
    <w:rsid w:val="00750C95"/>
    <w:rsid w:val="00752B59"/>
    <w:rsid w:val="00755473"/>
    <w:rsid w:val="0076032D"/>
    <w:rsid w:val="007608B2"/>
    <w:rsid w:val="00762656"/>
    <w:rsid w:val="00770932"/>
    <w:rsid w:val="007738C0"/>
    <w:rsid w:val="0078114F"/>
    <w:rsid w:val="00781305"/>
    <w:rsid w:val="00783D9B"/>
    <w:rsid w:val="007912C8"/>
    <w:rsid w:val="0079476F"/>
    <w:rsid w:val="00796DDB"/>
    <w:rsid w:val="007A1E6A"/>
    <w:rsid w:val="007A66C2"/>
    <w:rsid w:val="007B19BF"/>
    <w:rsid w:val="007C1930"/>
    <w:rsid w:val="007C1ECC"/>
    <w:rsid w:val="007C3063"/>
    <w:rsid w:val="007C34FA"/>
    <w:rsid w:val="007C57CF"/>
    <w:rsid w:val="007C74C3"/>
    <w:rsid w:val="007D057E"/>
    <w:rsid w:val="007D1438"/>
    <w:rsid w:val="007D2B92"/>
    <w:rsid w:val="007D42FB"/>
    <w:rsid w:val="007D6EA0"/>
    <w:rsid w:val="007E3C8C"/>
    <w:rsid w:val="007E4E98"/>
    <w:rsid w:val="007E6238"/>
    <w:rsid w:val="007F08A0"/>
    <w:rsid w:val="007F3434"/>
    <w:rsid w:val="007F6368"/>
    <w:rsid w:val="00801563"/>
    <w:rsid w:val="008038FB"/>
    <w:rsid w:val="00806A81"/>
    <w:rsid w:val="008072FA"/>
    <w:rsid w:val="00811C3F"/>
    <w:rsid w:val="008120BC"/>
    <w:rsid w:val="00815E05"/>
    <w:rsid w:val="008167A2"/>
    <w:rsid w:val="00820085"/>
    <w:rsid w:val="00823914"/>
    <w:rsid w:val="008332C6"/>
    <w:rsid w:val="00833B44"/>
    <w:rsid w:val="00833EF9"/>
    <w:rsid w:val="0083573D"/>
    <w:rsid w:val="00836791"/>
    <w:rsid w:val="00841DCF"/>
    <w:rsid w:val="0084284C"/>
    <w:rsid w:val="00846039"/>
    <w:rsid w:val="00846C06"/>
    <w:rsid w:val="00851AAE"/>
    <w:rsid w:val="00851D86"/>
    <w:rsid w:val="0085540B"/>
    <w:rsid w:val="00855D23"/>
    <w:rsid w:val="00866C71"/>
    <w:rsid w:val="00867BD6"/>
    <w:rsid w:val="0087276B"/>
    <w:rsid w:val="008749B2"/>
    <w:rsid w:val="00875E72"/>
    <w:rsid w:val="00877755"/>
    <w:rsid w:val="0088188D"/>
    <w:rsid w:val="008818D9"/>
    <w:rsid w:val="00882F4B"/>
    <w:rsid w:val="00883FC7"/>
    <w:rsid w:val="008877AE"/>
    <w:rsid w:val="00887AAE"/>
    <w:rsid w:val="00893128"/>
    <w:rsid w:val="00893B3A"/>
    <w:rsid w:val="00893DAB"/>
    <w:rsid w:val="00894CD1"/>
    <w:rsid w:val="00896551"/>
    <w:rsid w:val="008A1596"/>
    <w:rsid w:val="008A7402"/>
    <w:rsid w:val="008B0350"/>
    <w:rsid w:val="008B08E1"/>
    <w:rsid w:val="008B1B9C"/>
    <w:rsid w:val="008B3B54"/>
    <w:rsid w:val="008B4255"/>
    <w:rsid w:val="008B5F65"/>
    <w:rsid w:val="008C0BA6"/>
    <w:rsid w:val="008C6333"/>
    <w:rsid w:val="008D0E22"/>
    <w:rsid w:val="008D2110"/>
    <w:rsid w:val="008D3479"/>
    <w:rsid w:val="008D41C3"/>
    <w:rsid w:val="008D4337"/>
    <w:rsid w:val="008D7335"/>
    <w:rsid w:val="008E3818"/>
    <w:rsid w:val="008F0731"/>
    <w:rsid w:val="008F1664"/>
    <w:rsid w:val="008F630C"/>
    <w:rsid w:val="008F681E"/>
    <w:rsid w:val="008F7E2F"/>
    <w:rsid w:val="009017A1"/>
    <w:rsid w:val="00902177"/>
    <w:rsid w:val="00905713"/>
    <w:rsid w:val="00910AC8"/>
    <w:rsid w:val="009128E7"/>
    <w:rsid w:val="0091440C"/>
    <w:rsid w:val="009145E4"/>
    <w:rsid w:val="00915603"/>
    <w:rsid w:val="009161FA"/>
    <w:rsid w:val="00916D56"/>
    <w:rsid w:val="00917E5B"/>
    <w:rsid w:val="0092013B"/>
    <w:rsid w:val="00922348"/>
    <w:rsid w:val="00924B0F"/>
    <w:rsid w:val="00936528"/>
    <w:rsid w:val="00936CD9"/>
    <w:rsid w:val="00940388"/>
    <w:rsid w:val="0094209B"/>
    <w:rsid w:val="009446D8"/>
    <w:rsid w:val="00944718"/>
    <w:rsid w:val="0095241C"/>
    <w:rsid w:val="00953DE6"/>
    <w:rsid w:val="009571CF"/>
    <w:rsid w:val="0095736A"/>
    <w:rsid w:val="00960F8F"/>
    <w:rsid w:val="00974C6D"/>
    <w:rsid w:val="00974CED"/>
    <w:rsid w:val="00975C44"/>
    <w:rsid w:val="00984867"/>
    <w:rsid w:val="009856AF"/>
    <w:rsid w:val="00985D43"/>
    <w:rsid w:val="009903E5"/>
    <w:rsid w:val="00990569"/>
    <w:rsid w:val="009925AD"/>
    <w:rsid w:val="00992F92"/>
    <w:rsid w:val="00994B0E"/>
    <w:rsid w:val="00995B9D"/>
    <w:rsid w:val="009A188A"/>
    <w:rsid w:val="009A4ECB"/>
    <w:rsid w:val="009A71BE"/>
    <w:rsid w:val="009B48DD"/>
    <w:rsid w:val="009B7ED2"/>
    <w:rsid w:val="009C087B"/>
    <w:rsid w:val="009C2F98"/>
    <w:rsid w:val="009C3B76"/>
    <w:rsid w:val="009C3C8F"/>
    <w:rsid w:val="009C4589"/>
    <w:rsid w:val="009D2633"/>
    <w:rsid w:val="009D4492"/>
    <w:rsid w:val="009D6B69"/>
    <w:rsid w:val="009E0AAE"/>
    <w:rsid w:val="009E1172"/>
    <w:rsid w:val="009E1337"/>
    <w:rsid w:val="009E2228"/>
    <w:rsid w:val="009E2F66"/>
    <w:rsid w:val="009E59EF"/>
    <w:rsid w:val="009E69FA"/>
    <w:rsid w:val="009E7D4C"/>
    <w:rsid w:val="009F10CF"/>
    <w:rsid w:val="009F14BF"/>
    <w:rsid w:val="009F1DAD"/>
    <w:rsid w:val="009F2FC8"/>
    <w:rsid w:val="009F3734"/>
    <w:rsid w:val="009F3910"/>
    <w:rsid w:val="009F4A59"/>
    <w:rsid w:val="009F59C0"/>
    <w:rsid w:val="009F79B1"/>
    <w:rsid w:val="00A0143B"/>
    <w:rsid w:val="00A06DB6"/>
    <w:rsid w:val="00A07BD9"/>
    <w:rsid w:val="00A07DC4"/>
    <w:rsid w:val="00A109C1"/>
    <w:rsid w:val="00A1319E"/>
    <w:rsid w:val="00A15145"/>
    <w:rsid w:val="00A1535A"/>
    <w:rsid w:val="00A20346"/>
    <w:rsid w:val="00A22A6D"/>
    <w:rsid w:val="00A23383"/>
    <w:rsid w:val="00A33485"/>
    <w:rsid w:val="00A4175A"/>
    <w:rsid w:val="00A421B2"/>
    <w:rsid w:val="00A43954"/>
    <w:rsid w:val="00A4575A"/>
    <w:rsid w:val="00A45DE2"/>
    <w:rsid w:val="00A46780"/>
    <w:rsid w:val="00A46B21"/>
    <w:rsid w:val="00A503E2"/>
    <w:rsid w:val="00A51681"/>
    <w:rsid w:val="00A530C1"/>
    <w:rsid w:val="00A53448"/>
    <w:rsid w:val="00A53707"/>
    <w:rsid w:val="00A54F92"/>
    <w:rsid w:val="00A60911"/>
    <w:rsid w:val="00A6322F"/>
    <w:rsid w:val="00A67B86"/>
    <w:rsid w:val="00A67DEF"/>
    <w:rsid w:val="00A7152C"/>
    <w:rsid w:val="00A71697"/>
    <w:rsid w:val="00A72E04"/>
    <w:rsid w:val="00A7561F"/>
    <w:rsid w:val="00A802F8"/>
    <w:rsid w:val="00A8352A"/>
    <w:rsid w:val="00A86836"/>
    <w:rsid w:val="00A90868"/>
    <w:rsid w:val="00A91821"/>
    <w:rsid w:val="00A93825"/>
    <w:rsid w:val="00AA1807"/>
    <w:rsid w:val="00AA1D70"/>
    <w:rsid w:val="00AA277B"/>
    <w:rsid w:val="00AA2806"/>
    <w:rsid w:val="00AA4C41"/>
    <w:rsid w:val="00AB0862"/>
    <w:rsid w:val="00AB6B20"/>
    <w:rsid w:val="00AB7DC1"/>
    <w:rsid w:val="00AC1AFA"/>
    <w:rsid w:val="00AC3498"/>
    <w:rsid w:val="00AC3506"/>
    <w:rsid w:val="00AC50C1"/>
    <w:rsid w:val="00AC55A9"/>
    <w:rsid w:val="00AC5785"/>
    <w:rsid w:val="00AC722F"/>
    <w:rsid w:val="00AD164E"/>
    <w:rsid w:val="00AD2E8B"/>
    <w:rsid w:val="00AD3E5A"/>
    <w:rsid w:val="00AD6E11"/>
    <w:rsid w:val="00AE0E26"/>
    <w:rsid w:val="00AE332B"/>
    <w:rsid w:val="00AE3668"/>
    <w:rsid w:val="00AE4565"/>
    <w:rsid w:val="00AF0923"/>
    <w:rsid w:val="00AF5BBD"/>
    <w:rsid w:val="00B02338"/>
    <w:rsid w:val="00B02B87"/>
    <w:rsid w:val="00B067CD"/>
    <w:rsid w:val="00B10236"/>
    <w:rsid w:val="00B2482D"/>
    <w:rsid w:val="00B2549F"/>
    <w:rsid w:val="00B32CC9"/>
    <w:rsid w:val="00B37CCC"/>
    <w:rsid w:val="00B41F70"/>
    <w:rsid w:val="00B424E7"/>
    <w:rsid w:val="00B44A9E"/>
    <w:rsid w:val="00B459EF"/>
    <w:rsid w:val="00B51B61"/>
    <w:rsid w:val="00B53B8E"/>
    <w:rsid w:val="00B56B91"/>
    <w:rsid w:val="00B60447"/>
    <w:rsid w:val="00B6111A"/>
    <w:rsid w:val="00B61B47"/>
    <w:rsid w:val="00B61D8C"/>
    <w:rsid w:val="00B624E0"/>
    <w:rsid w:val="00B6376A"/>
    <w:rsid w:val="00B67DB6"/>
    <w:rsid w:val="00B70074"/>
    <w:rsid w:val="00B715B4"/>
    <w:rsid w:val="00B75370"/>
    <w:rsid w:val="00B75EA2"/>
    <w:rsid w:val="00B77F92"/>
    <w:rsid w:val="00B8089D"/>
    <w:rsid w:val="00B81272"/>
    <w:rsid w:val="00B812B4"/>
    <w:rsid w:val="00B817B8"/>
    <w:rsid w:val="00B860DE"/>
    <w:rsid w:val="00B90A51"/>
    <w:rsid w:val="00B922E5"/>
    <w:rsid w:val="00B93A58"/>
    <w:rsid w:val="00B96DF0"/>
    <w:rsid w:val="00BA01FB"/>
    <w:rsid w:val="00BA2336"/>
    <w:rsid w:val="00BA35C7"/>
    <w:rsid w:val="00BA710A"/>
    <w:rsid w:val="00BA747D"/>
    <w:rsid w:val="00BA77C1"/>
    <w:rsid w:val="00BB21BC"/>
    <w:rsid w:val="00BB286D"/>
    <w:rsid w:val="00BB43B2"/>
    <w:rsid w:val="00BB5C10"/>
    <w:rsid w:val="00BC10AC"/>
    <w:rsid w:val="00BC38B2"/>
    <w:rsid w:val="00BC4867"/>
    <w:rsid w:val="00BC68E8"/>
    <w:rsid w:val="00BD1344"/>
    <w:rsid w:val="00BD1823"/>
    <w:rsid w:val="00BD3C03"/>
    <w:rsid w:val="00BD5E8D"/>
    <w:rsid w:val="00BE2AA9"/>
    <w:rsid w:val="00BE5E71"/>
    <w:rsid w:val="00BE6929"/>
    <w:rsid w:val="00BF1282"/>
    <w:rsid w:val="00BF1CFF"/>
    <w:rsid w:val="00BF4722"/>
    <w:rsid w:val="00BF54CE"/>
    <w:rsid w:val="00BF582A"/>
    <w:rsid w:val="00C0201A"/>
    <w:rsid w:val="00C05390"/>
    <w:rsid w:val="00C0701F"/>
    <w:rsid w:val="00C0773D"/>
    <w:rsid w:val="00C07A29"/>
    <w:rsid w:val="00C10641"/>
    <w:rsid w:val="00C10E13"/>
    <w:rsid w:val="00C11D1D"/>
    <w:rsid w:val="00C12BE5"/>
    <w:rsid w:val="00C12E63"/>
    <w:rsid w:val="00C13254"/>
    <w:rsid w:val="00C169B0"/>
    <w:rsid w:val="00C20A3C"/>
    <w:rsid w:val="00C2230B"/>
    <w:rsid w:val="00C223C5"/>
    <w:rsid w:val="00C255F6"/>
    <w:rsid w:val="00C26496"/>
    <w:rsid w:val="00C26747"/>
    <w:rsid w:val="00C26EB2"/>
    <w:rsid w:val="00C315C9"/>
    <w:rsid w:val="00C41232"/>
    <w:rsid w:val="00C42686"/>
    <w:rsid w:val="00C42997"/>
    <w:rsid w:val="00C429C9"/>
    <w:rsid w:val="00C433BA"/>
    <w:rsid w:val="00C43D5A"/>
    <w:rsid w:val="00C45ED6"/>
    <w:rsid w:val="00C4698E"/>
    <w:rsid w:val="00C53129"/>
    <w:rsid w:val="00C60A7D"/>
    <w:rsid w:val="00C62493"/>
    <w:rsid w:val="00C65890"/>
    <w:rsid w:val="00C65FC6"/>
    <w:rsid w:val="00C66303"/>
    <w:rsid w:val="00C66848"/>
    <w:rsid w:val="00C66BE4"/>
    <w:rsid w:val="00C674C9"/>
    <w:rsid w:val="00C7044B"/>
    <w:rsid w:val="00C7083C"/>
    <w:rsid w:val="00C722A6"/>
    <w:rsid w:val="00C77326"/>
    <w:rsid w:val="00C77D55"/>
    <w:rsid w:val="00C81185"/>
    <w:rsid w:val="00C81E8A"/>
    <w:rsid w:val="00C846B7"/>
    <w:rsid w:val="00C86E3E"/>
    <w:rsid w:val="00C870FF"/>
    <w:rsid w:val="00C902E3"/>
    <w:rsid w:val="00C92D75"/>
    <w:rsid w:val="00C95257"/>
    <w:rsid w:val="00C9622F"/>
    <w:rsid w:val="00C976C6"/>
    <w:rsid w:val="00CA2B01"/>
    <w:rsid w:val="00CA604D"/>
    <w:rsid w:val="00CA773E"/>
    <w:rsid w:val="00CB0D67"/>
    <w:rsid w:val="00CB1F85"/>
    <w:rsid w:val="00CB2897"/>
    <w:rsid w:val="00CB383B"/>
    <w:rsid w:val="00CB59FF"/>
    <w:rsid w:val="00CB7B70"/>
    <w:rsid w:val="00CC1D0D"/>
    <w:rsid w:val="00CC5931"/>
    <w:rsid w:val="00CD089A"/>
    <w:rsid w:val="00CD0F37"/>
    <w:rsid w:val="00CD3D45"/>
    <w:rsid w:val="00CD5F5B"/>
    <w:rsid w:val="00CD7F5C"/>
    <w:rsid w:val="00CE4B14"/>
    <w:rsid w:val="00CE5429"/>
    <w:rsid w:val="00CE6FEE"/>
    <w:rsid w:val="00CF0734"/>
    <w:rsid w:val="00CF2EC0"/>
    <w:rsid w:val="00CF4D74"/>
    <w:rsid w:val="00CF6C57"/>
    <w:rsid w:val="00D0046E"/>
    <w:rsid w:val="00D04A84"/>
    <w:rsid w:val="00D158EA"/>
    <w:rsid w:val="00D174FB"/>
    <w:rsid w:val="00D20069"/>
    <w:rsid w:val="00D202D2"/>
    <w:rsid w:val="00D20B54"/>
    <w:rsid w:val="00D2236D"/>
    <w:rsid w:val="00D2790E"/>
    <w:rsid w:val="00D35904"/>
    <w:rsid w:val="00D35C22"/>
    <w:rsid w:val="00D36F12"/>
    <w:rsid w:val="00D43434"/>
    <w:rsid w:val="00D43C38"/>
    <w:rsid w:val="00D53E29"/>
    <w:rsid w:val="00D54158"/>
    <w:rsid w:val="00D54167"/>
    <w:rsid w:val="00D55124"/>
    <w:rsid w:val="00D55DE4"/>
    <w:rsid w:val="00D602E2"/>
    <w:rsid w:val="00D61077"/>
    <w:rsid w:val="00D63DEA"/>
    <w:rsid w:val="00D64C87"/>
    <w:rsid w:val="00D66E34"/>
    <w:rsid w:val="00D67E3A"/>
    <w:rsid w:val="00D70DED"/>
    <w:rsid w:val="00D715F5"/>
    <w:rsid w:val="00D75367"/>
    <w:rsid w:val="00D82D3B"/>
    <w:rsid w:val="00D84CBF"/>
    <w:rsid w:val="00D94245"/>
    <w:rsid w:val="00D9562B"/>
    <w:rsid w:val="00D96C93"/>
    <w:rsid w:val="00DA1476"/>
    <w:rsid w:val="00DA14A7"/>
    <w:rsid w:val="00DA7097"/>
    <w:rsid w:val="00DA70A8"/>
    <w:rsid w:val="00DA7F10"/>
    <w:rsid w:val="00DB0C03"/>
    <w:rsid w:val="00DB2A8E"/>
    <w:rsid w:val="00DC0B24"/>
    <w:rsid w:val="00DC10AF"/>
    <w:rsid w:val="00DC3A6A"/>
    <w:rsid w:val="00DC443E"/>
    <w:rsid w:val="00DD086C"/>
    <w:rsid w:val="00DD2EF3"/>
    <w:rsid w:val="00DD722E"/>
    <w:rsid w:val="00DE08A7"/>
    <w:rsid w:val="00DE228A"/>
    <w:rsid w:val="00DE6D92"/>
    <w:rsid w:val="00DF0313"/>
    <w:rsid w:val="00DF0B44"/>
    <w:rsid w:val="00DF1097"/>
    <w:rsid w:val="00DF6049"/>
    <w:rsid w:val="00DF7C65"/>
    <w:rsid w:val="00E00714"/>
    <w:rsid w:val="00E031B5"/>
    <w:rsid w:val="00E060FD"/>
    <w:rsid w:val="00E06A8C"/>
    <w:rsid w:val="00E0722B"/>
    <w:rsid w:val="00E07E6C"/>
    <w:rsid w:val="00E1747E"/>
    <w:rsid w:val="00E1774C"/>
    <w:rsid w:val="00E20245"/>
    <w:rsid w:val="00E3157D"/>
    <w:rsid w:val="00E31DA0"/>
    <w:rsid w:val="00E35849"/>
    <w:rsid w:val="00E37FC1"/>
    <w:rsid w:val="00E41F4F"/>
    <w:rsid w:val="00E4337B"/>
    <w:rsid w:val="00E433DD"/>
    <w:rsid w:val="00E4578C"/>
    <w:rsid w:val="00E461EC"/>
    <w:rsid w:val="00E47DCA"/>
    <w:rsid w:val="00E51B7B"/>
    <w:rsid w:val="00E55D15"/>
    <w:rsid w:val="00E615D7"/>
    <w:rsid w:val="00E66C3C"/>
    <w:rsid w:val="00E67DDE"/>
    <w:rsid w:val="00E74097"/>
    <w:rsid w:val="00E74AE6"/>
    <w:rsid w:val="00E74CB7"/>
    <w:rsid w:val="00E7562D"/>
    <w:rsid w:val="00E76459"/>
    <w:rsid w:val="00E77E88"/>
    <w:rsid w:val="00E807A1"/>
    <w:rsid w:val="00E8272B"/>
    <w:rsid w:val="00E8301F"/>
    <w:rsid w:val="00E8589F"/>
    <w:rsid w:val="00E85DFD"/>
    <w:rsid w:val="00E93569"/>
    <w:rsid w:val="00E943FC"/>
    <w:rsid w:val="00E94BF0"/>
    <w:rsid w:val="00E962F9"/>
    <w:rsid w:val="00E979A9"/>
    <w:rsid w:val="00EA251B"/>
    <w:rsid w:val="00EA3CCD"/>
    <w:rsid w:val="00EA5336"/>
    <w:rsid w:val="00EB0EFF"/>
    <w:rsid w:val="00EB1432"/>
    <w:rsid w:val="00EB52CB"/>
    <w:rsid w:val="00EB5CF0"/>
    <w:rsid w:val="00EB5FF2"/>
    <w:rsid w:val="00EB7920"/>
    <w:rsid w:val="00EC1113"/>
    <w:rsid w:val="00ED0306"/>
    <w:rsid w:val="00ED18B2"/>
    <w:rsid w:val="00ED696A"/>
    <w:rsid w:val="00EE1AB2"/>
    <w:rsid w:val="00EE21E3"/>
    <w:rsid w:val="00EE3142"/>
    <w:rsid w:val="00EE49C3"/>
    <w:rsid w:val="00EE6192"/>
    <w:rsid w:val="00EF24A8"/>
    <w:rsid w:val="00EF523A"/>
    <w:rsid w:val="00EF6C0C"/>
    <w:rsid w:val="00F00CDB"/>
    <w:rsid w:val="00F0111A"/>
    <w:rsid w:val="00F03A2E"/>
    <w:rsid w:val="00F0506F"/>
    <w:rsid w:val="00F15B1F"/>
    <w:rsid w:val="00F164E5"/>
    <w:rsid w:val="00F221CC"/>
    <w:rsid w:val="00F272A9"/>
    <w:rsid w:val="00F277B4"/>
    <w:rsid w:val="00F278F5"/>
    <w:rsid w:val="00F31B7B"/>
    <w:rsid w:val="00F31C85"/>
    <w:rsid w:val="00F36EA7"/>
    <w:rsid w:val="00F41B7A"/>
    <w:rsid w:val="00F41CD7"/>
    <w:rsid w:val="00F4201C"/>
    <w:rsid w:val="00F44716"/>
    <w:rsid w:val="00F50078"/>
    <w:rsid w:val="00F5463E"/>
    <w:rsid w:val="00F55AC3"/>
    <w:rsid w:val="00F55D56"/>
    <w:rsid w:val="00F56648"/>
    <w:rsid w:val="00F62E05"/>
    <w:rsid w:val="00F62FA0"/>
    <w:rsid w:val="00F67366"/>
    <w:rsid w:val="00F71742"/>
    <w:rsid w:val="00F71A21"/>
    <w:rsid w:val="00F7781D"/>
    <w:rsid w:val="00F8467B"/>
    <w:rsid w:val="00F84BD3"/>
    <w:rsid w:val="00F8532A"/>
    <w:rsid w:val="00F862F5"/>
    <w:rsid w:val="00F86B8F"/>
    <w:rsid w:val="00F91291"/>
    <w:rsid w:val="00F92176"/>
    <w:rsid w:val="00F9328F"/>
    <w:rsid w:val="00F942B7"/>
    <w:rsid w:val="00F9545B"/>
    <w:rsid w:val="00F957C0"/>
    <w:rsid w:val="00F96D1E"/>
    <w:rsid w:val="00F96E23"/>
    <w:rsid w:val="00FA206E"/>
    <w:rsid w:val="00FA23AB"/>
    <w:rsid w:val="00FA44B8"/>
    <w:rsid w:val="00FD00C5"/>
    <w:rsid w:val="00FD1161"/>
    <w:rsid w:val="00FD1793"/>
    <w:rsid w:val="00FD5482"/>
    <w:rsid w:val="00FD57DA"/>
    <w:rsid w:val="00FD5BA5"/>
    <w:rsid w:val="00FD633C"/>
    <w:rsid w:val="00FD6DA9"/>
    <w:rsid w:val="00FE1B4F"/>
    <w:rsid w:val="00FE3BB2"/>
    <w:rsid w:val="00FE5F43"/>
    <w:rsid w:val="00FE7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C5B4"/>
  <w15:docId w15:val="{C323775B-0635-46A0-8566-639F887E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link w:val="ListParagraphChar"/>
    <w:uiPriority w:val="72"/>
    <w:qFormat/>
    <w:rsid w:val="00D53E29"/>
    <w:pPr>
      <w:ind w:left="720"/>
      <w:contextualSpacing/>
    </w:pPr>
  </w:style>
  <w:style w:type="character" w:styleId="Hyperlink">
    <w:name w:val="Hyperlink"/>
    <w:basedOn w:val="DefaultParagraphFont"/>
    <w:uiPriority w:val="99"/>
    <w:unhideWhenUsed/>
    <w:rsid w:val="00105444"/>
    <w:rPr>
      <w:color w:val="0000FF" w:themeColor="hyperlink"/>
      <w:u w:val="single"/>
    </w:rPr>
  </w:style>
  <w:style w:type="character" w:styleId="CommentReference">
    <w:name w:val="annotation reference"/>
    <w:basedOn w:val="DefaultParagraphFont"/>
    <w:uiPriority w:val="99"/>
    <w:semiHidden/>
    <w:unhideWhenUsed/>
    <w:rsid w:val="00F56648"/>
    <w:rPr>
      <w:sz w:val="16"/>
      <w:szCs w:val="16"/>
    </w:rPr>
  </w:style>
  <w:style w:type="paragraph" w:styleId="CommentText">
    <w:name w:val="annotation text"/>
    <w:basedOn w:val="Normal"/>
    <w:link w:val="CommentTextChar"/>
    <w:uiPriority w:val="99"/>
    <w:unhideWhenUsed/>
    <w:rsid w:val="00F56648"/>
    <w:pPr>
      <w:spacing w:line="240" w:lineRule="auto"/>
    </w:pPr>
    <w:rPr>
      <w:sz w:val="20"/>
      <w:szCs w:val="20"/>
    </w:rPr>
  </w:style>
  <w:style w:type="character" w:customStyle="1" w:styleId="CommentTextChar">
    <w:name w:val="Comment Text Char"/>
    <w:basedOn w:val="DefaultParagraphFont"/>
    <w:link w:val="CommentText"/>
    <w:uiPriority w:val="99"/>
    <w:rsid w:val="00F56648"/>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56648"/>
    <w:rPr>
      <w:b/>
      <w:bCs/>
    </w:rPr>
  </w:style>
  <w:style w:type="character" w:customStyle="1" w:styleId="CommentSubjectChar">
    <w:name w:val="Comment Subject Char"/>
    <w:basedOn w:val="CommentTextChar"/>
    <w:link w:val="CommentSubject"/>
    <w:uiPriority w:val="99"/>
    <w:semiHidden/>
    <w:rsid w:val="00F56648"/>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F5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648"/>
    <w:rPr>
      <w:rFonts w:ascii="Tahoma" w:hAnsi="Tahoma" w:cs="Tahoma"/>
      <w:sz w:val="16"/>
      <w:szCs w:val="16"/>
      <w:lang w:val="en-GB"/>
    </w:rPr>
  </w:style>
  <w:style w:type="paragraph" w:styleId="FootnoteText">
    <w:name w:val="footnote text"/>
    <w:basedOn w:val="Normal"/>
    <w:link w:val="FootnoteTextChar"/>
    <w:uiPriority w:val="99"/>
    <w:semiHidden/>
    <w:unhideWhenUsed/>
    <w:rsid w:val="00FD1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793"/>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D1793"/>
    <w:rPr>
      <w:vertAlign w:val="superscript"/>
    </w:rPr>
  </w:style>
  <w:style w:type="paragraph" w:styleId="Revision">
    <w:name w:val="Revision"/>
    <w:hidden/>
    <w:uiPriority w:val="99"/>
    <w:semiHidden/>
    <w:rsid w:val="000551D0"/>
    <w:pPr>
      <w:spacing w:after="0" w:line="240" w:lineRule="auto"/>
    </w:pPr>
    <w:rPr>
      <w:rFonts w:ascii="Times New Roman" w:hAnsi="Times New Roman"/>
      <w:sz w:val="24"/>
      <w:lang w:val="en-GB"/>
    </w:rPr>
  </w:style>
  <w:style w:type="character" w:styleId="Emphasis">
    <w:name w:val="Emphasis"/>
    <w:basedOn w:val="DefaultParagraphFont"/>
    <w:uiPriority w:val="20"/>
    <w:qFormat/>
    <w:rsid w:val="00C902E3"/>
    <w:rPr>
      <w:i/>
      <w:iCs/>
    </w:rPr>
  </w:style>
  <w:style w:type="character" w:customStyle="1" w:styleId="ui-provider">
    <w:name w:val="ui-provider"/>
    <w:basedOn w:val="DefaultParagraphFont"/>
    <w:rsid w:val="004F0429"/>
  </w:style>
  <w:style w:type="character" w:customStyle="1" w:styleId="ListParagraphChar">
    <w:name w:val="List Paragraph Char"/>
    <w:link w:val="ListParagraph"/>
    <w:uiPriority w:val="72"/>
    <w:locked/>
    <w:rsid w:val="00C12BE5"/>
    <w:rPr>
      <w:rFonts w:ascii="Times New Roman" w:hAnsi="Times New Roman"/>
      <w:sz w:val="24"/>
      <w:lang w:val="en-GB"/>
    </w:rPr>
  </w:style>
  <w:style w:type="paragraph" w:styleId="NormalWeb">
    <w:name w:val="Normal (Web)"/>
    <w:basedOn w:val="Normal"/>
    <w:uiPriority w:val="99"/>
    <w:semiHidden/>
    <w:unhideWhenUsed/>
    <w:rsid w:val="0024697D"/>
    <w:pPr>
      <w:spacing w:before="100" w:beforeAutospacing="1" w:after="100" w:afterAutospacing="1" w:line="240" w:lineRule="auto"/>
    </w:pPr>
    <w:rPr>
      <w:rFonts w:eastAsia="Times New Roman" w:cs="Times New Roman"/>
      <w:szCs w:val="24"/>
      <w:lang w:val="en-US"/>
    </w:rPr>
  </w:style>
  <w:style w:type="character" w:styleId="FollowedHyperlink">
    <w:name w:val="FollowedHyperlink"/>
    <w:basedOn w:val="DefaultParagraphFont"/>
    <w:uiPriority w:val="99"/>
    <w:semiHidden/>
    <w:unhideWhenUsed/>
    <w:rsid w:val="0024697D"/>
    <w:rPr>
      <w:color w:val="800080" w:themeColor="followedHyperlink"/>
      <w:u w:val="single"/>
    </w:rPr>
  </w:style>
  <w:style w:type="paragraph" w:customStyle="1" w:styleId="xmsonormal">
    <w:name w:val="x_msonormal"/>
    <w:basedOn w:val="Normal"/>
    <w:rsid w:val="000B3E33"/>
    <w:pPr>
      <w:spacing w:after="0" w:line="240" w:lineRule="auto"/>
    </w:pPr>
    <w:rPr>
      <w:rFonts w:ascii="Calibri" w:hAnsi="Calibri" w:cs="Calibri"/>
      <w:sz w:val="22"/>
      <w:lang w:val="en-US"/>
    </w:rPr>
  </w:style>
  <w:style w:type="character" w:customStyle="1" w:styleId="UnresolvedMention1">
    <w:name w:val="Unresolved Mention1"/>
    <w:basedOn w:val="DefaultParagraphFont"/>
    <w:uiPriority w:val="99"/>
    <w:semiHidden/>
    <w:unhideWhenUsed/>
    <w:rsid w:val="00896551"/>
    <w:rPr>
      <w:color w:val="605E5C"/>
      <w:shd w:val="clear" w:color="auto" w:fill="E1DFDD"/>
    </w:rPr>
  </w:style>
  <w:style w:type="character" w:customStyle="1" w:styleId="UnresolvedMention10">
    <w:name w:val="Unresolved Mention1"/>
    <w:basedOn w:val="DefaultParagraphFont"/>
    <w:uiPriority w:val="99"/>
    <w:semiHidden/>
    <w:unhideWhenUsed/>
    <w:rsid w:val="00120172"/>
    <w:rPr>
      <w:color w:val="605E5C"/>
      <w:shd w:val="clear" w:color="auto" w:fill="E1DFDD"/>
    </w:rPr>
  </w:style>
  <w:style w:type="table" w:styleId="TableGrid">
    <w:name w:val="Table Grid"/>
    <w:basedOn w:val="TableNormal"/>
    <w:uiPriority w:val="59"/>
    <w:rsid w:val="00EB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34A7"/>
    <w:rPr>
      <w:color w:val="605E5C"/>
      <w:shd w:val="clear" w:color="auto" w:fill="E1DFDD"/>
    </w:rPr>
  </w:style>
  <w:style w:type="character" w:styleId="UnresolvedMention">
    <w:name w:val="Unresolved Mention"/>
    <w:basedOn w:val="DefaultParagraphFont"/>
    <w:uiPriority w:val="99"/>
    <w:semiHidden/>
    <w:unhideWhenUsed/>
    <w:rsid w:val="00BA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0822">
      <w:bodyDiv w:val="1"/>
      <w:marLeft w:val="0"/>
      <w:marRight w:val="0"/>
      <w:marTop w:val="0"/>
      <w:marBottom w:val="0"/>
      <w:divBdr>
        <w:top w:val="none" w:sz="0" w:space="0" w:color="auto"/>
        <w:left w:val="none" w:sz="0" w:space="0" w:color="auto"/>
        <w:bottom w:val="none" w:sz="0" w:space="0" w:color="auto"/>
        <w:right w:val="none" w:sz="0" w:space="0" w:color="auto"/>
      </w:divBdr>
    </w:div>
    <w:div w:id="315260838">
      <w:bodyDiv w:val="1"/>
      <w:marLeft w:val="0"/>
      <w:marRight w:val="0"/>
      <w:marTop w:val="0"/>
      <w:marBottom w:val="0"/>
      <w:divBdr>
        <w:top w:val="none" w:sz="0" w:space="0" w:color="auto"/>
        <w:left w:val="none" w:sz="0" w:space="0" w:color="auto"/>
        <w:bottom w:val="none" w:sz="0" w:space="0" w:color="auto"/>
        <w:right w:val="none" w:sz="0" w:space="0" w:color="auto"/>
      </w:divBdr>
    </w:div>
    <w:div w:id="475339981">
      <w:bodyDiv w:val="1"/>
      <w:marLeft w:val="0"/>
      <w:marRight w:val="0"/>
      <w:marTop w:val="0"/>
      <w:marBottom w:val="0"/>
      <w:divBdr>
        <w:top w:val="none" w:sz="0" w:space="0" w:color="auto"/>
        <w:left w:val="none" w:sz="0" w:space="0" w:color="auto"/>
        <w:bottom w:val="none" w:sz="0" w:space="0" w:color="auto"/>
        <w:right w:val="none" w:sz="0" w:space="0" w:color="auto"/>
      </w:divBdr>
    </w:div>
    <w:div w:id="722758228">
      <w:bodyDiv w:val="1"/>
      <w:marLeft w:val="0"/>
      <w:marRight w:val="0"/>
      <w:marTop w:val="0"/>
      <w:marBottom w:val="0"/>
      <w:divBdr>
        <w:top w:val="none" w:sz="0" w:space="0" w:color="auto"/>
        <w:left w:val="none" w:sz="0" w:space="0" w:color="auto"/>
        <w:bottom w:val="none" w:sz="0" w:space="0" w:color="auto"/>
        <w:right w:val="none" w:sz="0" w:space="0" w:color="auto"/>
      </w:divBdr>
    </w:div>
    <w:div w:id="854808938">
      <w:bodyDiv w:val="1"/>
      <w:marLeft w:val="0"/>
      <w:marRight w:val="0"/>
      <w:marTop w:val="0"/>
      <w:marBottom w:val="0"/>
      <w:divBdr>
        <w:top w:val="none" w:sz="0" w:space="0" w:color="auto"/>
        <w:left w:val="none" w:sz="0" w:space="0" w:color="auto"/>
        <w:bottom w:val="none" w:sz="0" w:space="0" w:color="auto"/>
        <w:right w:val="none" w:sz="0" w:space="0" w:color="auto"/>
      </w:divBdr>
    </w:div>
    <w:div w:id="1376854331">
      <w:bodyDiv w:val="1"/>
      <w:marLeft w:val="0"/>
      <w:marRight w:val="0"/>
      <w:marTop w:val="0"/>
      <w:marBottom w:val="0"/>
      <w:divBdr>
        <w:top w:val="none" w:sz="0" w:space="0" w:color="auto"/>
        <w:left w:val="none" w:sz="0" w:space="0" w:color="auto"/>
        <w:bottom w:val="none" w:sz="0" w:space="0" w:color="auto"/>
        <w:right w:val="none" w:sz="0" w:space="0" w:color="auto"/>
      </w:divBdr>
    </w:div>
    <w:div w:id="1528906684">
      <w:bodyDiv w:val="1"/>
      <w:marLeft w:val="0"/>
      <w:marRight w:val="0"/>
      <w:marTop w:val="0"/>
      <w:marBottom w:val="0"/>
      <w:divBdr>
        <w:top w:val="none" w:sz="0" w:space="0" w:color="auto"/>
        <w:left w:val="none" w:sz="0" w:space="0" w:color="auto"/>
        <w:bottom w:val="none" w:sz="0" w:space="0" w:color="auto"/>
        <w:right w:val="none" w:sz="0" w:space="0" w:color="auto"/>
      </w:divBdr>
    </w:div>
    <w:div w:id="20356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cr.pw/evDw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sniaherzegovina.un.org/en/239153-call-applications-within-project-%E2%80%9Csupporting-local-agricultural-and-rural-develop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9ac98d-36e3-464e-9a3d-571690e2b8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5" ma:contentTypeDescription="Creare un nuovo documento." ma:contentTypeScope="" ma:versionID="7e080111ac70540150a2047a3420a52d">
  <xsd:schema xmlns:xsd="http://www.w3.org/2001/XMLSchema" xmlns:xs="http://www.w3.org/2001/XMLSchema" xmlns:p="http://schemas.microsoft.com/office/2006/metadata/properties" xmlns:ns3="8c2680b1-8717-4e17-af8a-c3c5948a3503" xmlns:ns4="3c9ac98d-36e3-464e-9a3d-571690e2b8cf" targetNamespace="http://schemas.microsoft.com/office/2006/metadata/properties" ma:root="true" ma:fieldsID="1bd59e645e688eea56f32bad24542499"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6281-83A3-44E1-BEF6-E53682DF166D}">
  <ds:schemaRefs>
    <ds:schemaRef ds:uri="http://schemas.microsoft.com/sharepoint/v3/contenttype/forms"/>
  </ds:schemaRefs>
</ds:datastoreItem>
</file>

<file path=customXml/itemProps2.xml><?xml version="1.0" encoding="utf-8"?>
<ds:datastoreItem xmlns:ds="http://schemas.openxmlformats.org/officeDocument/2006/customXml" ds:itemID="{E1186762-5D50-4B96-A8BF-01D251918B9B}">
  <ds:schemaRefs>
    <ds:schemaRef ds:uri="http://schemas.microsoft.com/office/2006/metadata/properties"/>
    <ds:schemaRef ds:uri="http://schemas.microsoft.com/office/infopath/2007/PartnerControls"/>
    <ds:schemaRef ds:uri="3c9ac98d-36e3-464e-9a3d-571690e2b8cf"/>
  </ds:schemaRefs>
</ds:datastoreItem>
</file>

<file path=customXml/itemProps3.xml><?xml version="1.0" encoding="utf-8"?>
<ds:datastoreItem xmlns:ds="http://schemas.openxmlformats.org/officeDocument/2006/customXml" ds:itemID="{3F612718-C19E-450D-8D67-AD95A9016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49AF6-EB58-4E2D-8827-341104C1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Szilagyi, Anetta (REUT)</dc:creator>
  <cp:lastModifiedBy>Nela Sladojevic</cp:lastModifiedBy>
  <cp:revision>7</cp:revision>
  <dcterms:created xsi:type="dcterms:W3CDTF">2023-07-03T17:56:00Z</dcterms:created>
  <dcterms:modified xsi:type="dcterms:W3CDTF">2023-07-07T14:40:00Z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y fmtid="{D5CDD505-2E9C-101B-9397-08002B2CF9AE}" pid="3" name="GrammarlyDocumentId">
    <vt:lpwstr>98b90687c511e8fa974e8f4cf99685c79147aae59ebca55efe18fbe778bb5655</vt:lpwstr>
  </property>
</Properties>
</file>